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3DB4E" w14:textId="50A55D79" w:rsidR="00825871" w:rsidRPr="00204383" w:rsidRDefault="00825871" w:rsidP="00433F6B">
      <w:pPr>
        <w:spacing w:line="252" w:lineRule="auto"/>
        <w:jc w:val="both"/>
        <w:rPr>
          <w:rFonts w:ascii="Arial" w:hAnsi="Arial" w:cs="Arial"/>
          <w:b/>
          <w:sz w:val="20"/>
          <w:szCs w:val="20"/>
        </w:rPr>
      </w:pPr>
      <w:bookmarkStart w:id="0" w:name="_GoBack"/>
      <w:bookmarkEnd w:id="0"/>
      <w:r w:rsidRPr="00204383">
        <w:rPr>
          <w:rFonts w:ascii="Arial" w:hAnsi="Arial" w:cs="Arial"/>
          <w:b/>
          <w:sz w:val="20"/>
          <w:szCs w:val="20"/>
        </w:rPr>
        <w:t>20</w:t>
      </w:r>
      <w:r w:rsidR="004E7B5B" w:rsidRPr="00204383">
        <w:rPr>
          <w:rFonts w:ascii="Arial" w:hAnsi="Arial" w:cs="Arial"/>
          <w:b/>
          <w:sz w:val="20"/>
          <w:szCs w:val="20"/>
        </w:rPr>
        <w:t>21</w:t>
      </w:r>
      <w:r w:rsidRPr="00204383">
        <w:rPr>
          <w:rFonts w:ascii="Arial" w:hAnsi="Arial" w:cs="Arial"/>
          <w:b/>
          <w:sz w:val="20"/>
          <w:szCs w:val="20"/>
        </w:rPr>
        <w:t xml:space="preserve"> SIX-YEAR PLAN</w:t>
      </w:r>
      <w:r w:rsidR="00552A65" w:rsidRPr="00204383">
        <w:rPr>
          <w:rFonts w:ascii="Arial" w:hAnsi="Arial" w:cs="Arial"/>
          <w:b/>
          <w:sz w:val="20"/>
          <w:szCs w:val="20"/>
        </w:rPr>
        <w:t xml:space="preserve"> </w:t>
      </w:r>
      <w:r w:rsidRPr="00204383">
        <w:rPr>
          <w:rFonts w:ascii="Arial" w:hAnsi="Arial" w:cs="Arial"/>
          <w:b/>
          <w:sz w:val="20"/>
          <w:szCs w:val="20"/>
        </w:rPr>
        <w:t>NARRATIVE</w:t>
      </w:r>
      <w:r w:rsidR="00B37FEB" w:rsidRPr="00204383">
        <w:rPr>
          <w:rFonts w:ascii="Arial" w:hAnsi="Arial" w:cs="Arial"/>
          <w:b/>
          <w:sz w:val="20"/>
          <w:szCs w:val="20"/>
        </w:rPr>
        <w:t xml:space="preserve"> (Part II)</w:t>
      </w:r>
    </w:p>
    <w:p w14:paraId="60125B67" w14:textId="77777777" w:rsidR="003168C6" w:rsidRPr="00204383" w:rsidRDefault="003168C6" w:rsidP="00433F6B">
      <w:pPr>
        <w:spacing w:line="252" w:lineRule="auto"/>
        <w:jc w:val="both"/>
        <w:rPr>
          <w:rFonts w:ascii="Arial" w:hAnsi="Arial" w:cs="Arial"/>
          <w:b/>
          <w:sz w:val="20"/>
          <w:szCs w:val="20"/>
        </w:rPr>
      </w:pPr>
    </w:p>
    <w:p w14:paraId="24F0F835" w14:textId="04D704AF" w:rsidR="00411ED2" w:rsidRPr="00204383" w:rsidRDefault="00411ED2" w:rsidP="00433F6B">
      <w:pPr>
        <w:spacing w:line="252" w:lineRule="auto"/>
        <w:jc w:val="both"/>
        <w:rPr>
          <w:rFonts w:ascii="Arial" w:hAnsi="Arial" w:cs="Arial"/>
          <w:sz w:val="20"/>
          <w:szCs w:val="20"/>
        </w:rPr>
      </w:pPr>
      <w:r w:rsidRPr="00204383">
        <w:rPr>
          <w:rFonts w:ascii="Arial" w:hAnsi="Arial" w:cs="Arial"/>
          <w:b/>
          <w:sz w:val="20"/>
          <w:szCs w:val="20"/>
        </w:rPr>
        <w:t>INSTITUTION:</w:t>
      </w:r>
      <w:r w:rsidR="007333DE" w:rsidRPr="00204383">
        <w:rPr>
          <w:rFonts w:ascii="Arial" w:hAnsi="Arial" w:cs="Arial"/>
          <w:b/>
          <w:sz w:val="20"/>
          <w:szCs w:val="20"/>
        </w:rPr>
        <w:t xml:space="preserve"> </w:t>
      </w:r>
      <w:r w:rsidR="00307760">
        <w:rPr>
          <w:rFonts w:ascii="Arial" w:hAnsi="Arial" w:cs="Arial"/>
          <w:sz w:val="20"/>
          <w:szCs w:val="20"/>
        </w:rPr>
        <w:t xml:space="preserve"> </w:t>
      </w:r>
      <w:r w:rsidR="009A34EC" w:rsidRPr="00204383">
        <w:rPr>
          <w:rFonts w:ascii="Arial" w:hAnsi="Arial" w:cs="Arial"/>
          <w:b/>
          <w:bCs/>
          <w:sz w:val="20"/>
          <w:szCs w:val="20"/>
        </w:rPr>
        <w:t>UNIVERSITY OF VIRGINIA</w:t>
      </w:r>
    </w:p>
    <w:p w14:paraId="77448A50" w14:textId="796775EB" w:rsidR="00036ED0" w:rsidRPr="00204383" w:rsidRDefault="00036ED0" w:rsidP="00433F6B">
      <w:pPr>
        <w:spacing w:line="252" w:lineRule="auto"/>
        <w:jc w:val="both"/>
        <w:rPr>
          <w:rFonts w:ascii="Arial" w:hAnsi="Arial" w:cs="Arial"/>
          <w:b/>
          <w:sz w:val="20"/>
          <w:szCs w:val="20"/>
          <w:u w:val="single"/>
        </w:rPr>
      </w:pPr>
      <w:r w:rsidRPr="00204383">
        <w:rPr>
          <w:rFonts w:ascii="Arial" w:hAnsi="Arial" w:cs="Arial"/>
          <w:b/>
          <w:sz w:val="20"/>
          <w:szCs w:val="20"/>
          <w:u w:val="single"/>
        </w:rPr>
        <w:t>OVERVIEW</w:t>
      </w:r>
      <w:r w:rsidR="00913476" w:rsidRPr="00204383">
        <w:rPr>
          <w:rFonts w:ascii="Arial" w:hAnsi="Arial" w:cs="Arial"/>
          <w:b/>
          <w:sz w:val="20"/>
          <w:szCs w:val="20"/>
          <w:u w:val="single"/>
        </w:rPr>
        <w:t xml:space="preserve"> </w:t>
      </w:r>
    </w:p>
    <w:p w14:paraId="6D7A6BC5" w14:textId="77777777" w:rsidR="00BC1090" w:rsidRPr="00204383" w:rsidRDefault="00036ED0" w:rsidP="00433F6B">
      <w:pPr>
        <w:spacing w:line="252" w:lineRule="auto"/>
        <w:jc w:val="both"/>
        <w:rPr>
          <w:rFonts w:ascii="Arial" w:hAnsi="Arial" w:cs="Arial"/>
          <w:sz w:val="20"/>
          <w:szCs w:val="20"/>
        </w:rPr>
      </w:pPr>
      <w:r w:rsidRPr="00204383">
        <w:rPr>
          <w:rFonts w:ascii="Arial" w:hAnsi="Arial" w:cs="Arial"/>
          <w:sz w:val="20"/>
          <w:szCs w:val="20"/>
        </w:rPr>
        <w:t xml:space="preserve">The totality of the six-year plan should describe the institution’s goals as they relate to </w:t>
      </w:r>
      <w:r w:rsidR="00943ACF" w:rsidRPr="00204383">
        <w:rPr>
          <w:rFonts w:ascii="Arial" w:hAnsi="Arial" w:cs="Arial"/>
          <w:sz w:val="20"/>
          <w:szCs w:val="20"/>
        </w:rPr>
        <w:t xml:space="preserve">state </w:t>
      </w:r>
      <w:r w:rsidRPr="00204383">
        <w:rPr>
          <w:rFonts w:ascii="Arial" w:hAnsi="Arial" w:cs="Arial"/>
          <w:sz w:val="20"/>
          <w:szCs w:val="20"/>
        </w:rPr>
        <w:t xml:space="preserve">goals </w:t>
      </w:r>
      <w:r w:rsidR="00943ACF" w:rsidRPr="00204383">
        <w:rPr>
          <w:rFonts w:ascii="Arial" w:hAnsi="Arial" w:cs="Arial"/>
          <w:sz w:val="20"/>
          <w:szCs w:val="20"/>
        </w:rPr>
        <w:t xml:space="preserve">found in the </w:t>
      </w:r>
      <w:r w:rsidR="00943ACF" w:rsidRPr="00204383">
        <w:rPr>
          <w:rFonts w:ascii="Arial" w:hAnsi="Arial" w:cs="Arial"/>
          <w:i/>
          <w:sz w:val="20"/>
          <w:szCs w:val="20"/>
        </w:rPr>
        <w:t>Pathways to Opportunity: The Virginia Plan for Higher Education</w:t>
      </w:r>
      <w:r w:rsidR="00943ACF" w:rsidRPr="00204383">
        <w:rPr>
          <w:rFonts w:ascii="Arial" w:hAnsi="Arial" w:cs="Arial"/>
          <w:sz w:val="20"/>
          <w:szCs w:val="20"/>
        </w:rPr>
        <w:t>;</w:t>
      </w:r>
      <w:r w:rsidRPr="00204383">
        <w:rPr>
          <w:rFonts w:ascii="Arial" w:hAnsi="Arial" w:cs="Arial"/>
          <w:sz w:val="20"/>
          <w:szCs w:val="20"/>
        </w:rPr>
        <w:t xml:space="preserve"> the Higher Education Opportunity Act of 2011</w:t>
      </w:r>
      <w:r w:rsidR="0071529F" w:rsidRPr="00204383">
        <w:rPr>
          <w:rFonts w:ascii="Arial" w:hAnsi="Arial" w:cs="Arial"/>
          <w:sz w:val="20"/>
          <w:szCs w:val="20"/>
        </w:rPr>
        <w:t xml:space="preserve"> (TJ21)</w:t>
      </w:r>
      <w:r w:rsidR="00943ACF" w:rsidRPr="00204383">
        <w:rPr>
          <w:rFonts w:ascii="Arial" w:hAnsi="Arial" w:cs="Arial"/>
          <w:sz w:val="20"/>
          <w:szCs w:val="20"/>
        </w:rPr>
        <w:t>;</w:t>
      </w:r>
      <w:r w:rsidRPr="00204383">
        <w:rPr>
          <w:rFonts w:ascii="Arial" w:hAnsi="Arial" w:cs="Arial"/>
          <w:sz w:val="20"/>
          <w:szCs w:val="20"/>
        </w:rPr>
        <w:t xml:space="preserve"> and the Restructured Higher Education Financial and Administrative Operations Act of 2005</w:t>
      </w:r>
      <w:r w:rsidR="00BC1090" w:rsidRPr="00204383">
        <w:rPr>
          <w:rFonts w:ascii="Arial" w:hAnsi="Arial" w:cs="Arial"/>
          <w:sz w:val="20"/>
          <w:szCs w:val="20"/>
        </w:rPr>
        <w:t>.</w:t>
      </w:r>
    </w:p>
    <w:p w14:paraId="59F8CD14" w14:textId="7EB128E2" w:rsidR="00036ED0" w:rsidRPr="00204383" w:rsidRDefault="00036ED0" w:rsidP="00433F6B">
      <w:pPr>
        <w:spacing w:line="252" w:lineRule="auto"/>
        <w:jc w:val="both"/>
        <w:rPr>
          <w:rFonts w:ascii="Arial" w:hAnsi="Arial" w:cs="Arial"/>
          <w:b/>
          <w:i/>
          <w:sz w:val="20"/>
          <w:szCs w:val="20"/>
        </w:rPr>
      </w:pPr>
      <w:r w:rsidRPr="00204383">
        <w:rPr>
          <w:rFonts w:ascii="Arial" w:hAnsi="Arial" w:cs="Arial"/>
          <w:sz w:val="20"/>
          <w:szCs w:val="20"/>
        </w:rPr>
        <w:t>The instructions under institutional mission and alignment to state goals, below, ask for specific strategies</w:t>
      </w:r>
      <w:r w:rsidR="005D15FC" w:rsidRPr="00204383">
        <w:rPr>
          <w:rFonts w:ascii="Arial" w:hAnsi="Arial" w:cs="Arial"/>
          <w:sz w:val="20"/>
          <w:szCs w:val="20"/>
        </w:rPr>
        <w:t>, in particular</w:t>
      </w:r>
      <w:r w:rsidRPr="00204383">
        <w:rPr>
          <w:rFonts w:ascii="Arial" w:hAnsi="Arial" w:cs="Arial"/>
          <w:sz w:val="20"/>
          <w:szCs w:val="20"/>
        </w:rPr>
        <w:t xml:space="preserve"> </w:t>
      </w:r>
      <w:r w:rsidR="005D15FC" w:rsidRPr="00204383">
        <w:rPr>
          <w:rFonts w:ascii="Arial" w:hAnsi="Arial" w:cs="Arial"/>
          <w:sz w:val="20"/>
          <w:szCs w:val="20"/>
        </w:rPr>
        <w:t>related to</w:t>
      </w:r>
      <w:r w:rsidRPr="00204383">
        <w:rPr>
          <w:rFonts w:ascii="Arial" w:hAnsi="Arial" w:cs="Arial"/>
          <w:sz w:val="20"/>
          <w:szCs w:val="20"/>
        </w:rPr>
        <w:t xml:space="preserve"> </w:t>
      </w:r>
      <w:r w:rsidR="005D15FC" w:rsidRPr="00204383">
        <w:rPr>
          <w:rFonts w:ascii="Arial" w:hAnsi="Arial" w:cs="Arial"/>
          <w:sz w:val="20"/>
          <w:szCs w:val="20"/>
        </w:rPr>
        <w:t>equity, affordability and transformative outcomes.</w:t>
      </w:r>
      <w:r w:rsidRPr="00204383">
        <w:rPr>
          <w:rFonts w:ascii="Arial" w:hAnsi="Arial" w:cs="Arial"/>
          <w:sz w:val="20"/>
          <w:szCs w:val="20"/>
        </w:rPr>
        <w:t xml:space="preserve"> Other sections will offer institutions the opportunity to describe additional strategies to advance institutional goals and state needs. </w:t>
      </w:r>
      <w:r w:rsidRPr="00204383">
        <w:rPr>
          <w:rFonts w:ascii="Arial" w:hAnsi="Arial" w:cs="Arial"/>
          <w:b/>
          <w:i/>
          <w:sz w:val="20"/>
          <w:szCs w:val="20"/>
        </w:rPr>
        <w:t>Please be as concise as possible with responses</w:t>
      </w:r>
      <w:r w:rsidR="00BF2AE4" w:rsidRPr="00204383">
        <w:rPr>
          <w:rFonts w:ascii="Arial" w:hAnsi="Arial" w:cs="Arial"/>
          <w:b/>
          <w:i/>
          <w:sz w:val="20"/>
          <w:szCs w:val="20"/>
        </w:rPr>
        <w:t xml:space="preserve"> and</w:t>
      </w:r>
      <w:r w:rsidRPr="00204383">
        <w:rPr>
          <w:rFonts w:ascii="Arial" w:hAnsi="Arial" w:cs="Arial"/>
          <w:b/>
          <w:i/>
          <w:sz w:val="20"/>
          <w:szCs w:val="20"/>
        </w:rPr>
        <w:t xml:space="preserve"> save th</w:t>
      </w:r>
      <w:r w:rsidR="00A56DA4" w:rsidRPr="00204383">
        <w:rPr>
          <w:rFonts w:ascii="Arial" w:hAnsi="Arial" w:cs="Arial"/>
          <w:b/>
          <w:i/>
          <w:sz w:val="20"/>
          <w:szCs w:val="20"/>
        </w:rPr>
        <w:t>is</w:t>
      </w:r>
      <w:r w:rsidRPr="00204383">
        <w:rPr>
          <w:rFonts w:ascii="Arial" w:hAnsi="Arial" w:cs="Arial"/>
          <w:b/>
          <w:i/>
          <w:sz w:val="20"/>
          <w:szCs w:val="20"/>
        </w:rPr>
        <w:t xml:space="preserve"> narrative document with your institution’s name added to the file name.</w:t>
      </w:r>
    </w:p>
    <w:p w14:paraId="38E050D5" w14:textId="0695EEEA" w:rsidR="00F52053" w:rsidRPr="00204383" w:rsidRDefault="00F52053" w:rsidP="00433F6B">
      <w:pPr>
        <w:spacing w:line="252" w:lineRule="auto"/>
        <w:jc w:val="both"/>
        <w:rPr>
          <w:rFonts w:ascii="Arial" w:hAnsi="Arial" w:cs="Arial"/>
          <w:b/>
          <w:sz w:val="20"/>
          <w:szCs w:val="20"/>
          <w:u w:val="single"/>
        </w:rPr>
      </w:pPr>
      <w:r w:rsidRPr="00204383">
        <w:rPr>
          <w:rFonts w:ascii="Arial" w:hAnsi="Arial" w:cs="Arial"/>
          <w:b/>
          <w:sz w:val="20"/>
          <w:szCs w:val="20"/>
          <w:u w:val="single"/>
        </w:rPr>
        <w:t>SECTIONS</w:t>
      </w:r>
    </w:p>
    <w:p w14:paraId="05C9ACCD" w14:textId="716276DE" w:rsidR="006D7362" w:rsidRPr="00204383" w:rsidRDefault="006D7362" w:rsidP="00433F6B">
      <w:pPr>
        <w:spacing w:line="252" w:lineRule="auto"/>
        <w:jc w:val="both"/>
        <w:rPr>
          <w:rFonts w:ascii="Arial" w:hAnsi="Arial" w:cs="Arial"/>
          <w:sz w:val="20"/>
          <w:szCs w:val="20"/>
        </w:rPr>
      </w:pPr>
      <w:r w:rsidRPr="00204383">
        <w:rPr>
          <w:rFonts w:ascii="Arial" w:eastAsia="Times New Roman" w:hAnsi="Arial" w:cs="Arial"/>
          <w:b/>
          <w:color w:val="222222"/>
          <w:sz w:val="20"/>
          <w:szCs w:val="20"/>
        </w:rPr>
        <w:t>Section A. Pandemic Impact:</w:t>
      </w:r>
      <w:r w:rsidRPr="00204383">
        <w:rPr>
          <w:rFonts w:ascii="Arial" w:eastAsia="Times New Roman" w:hAnsi="Arial" w:cs="Arial"/>
          <w:color w:val="222222"/>
          <w:sz w:val="20"/>
          <w:szCs w:val="20"/>
        </w:rPr>
        <w:t xml:space="preserve"> Briefly </w:t>
      </w:r>
      <w:r w:rsidR="00382D03" w:rsidRPr="00204383">
        <w:rPr>
          <w:rFonts w:ascii="Arial" w:eastAsia="Times New Roman" w:hAnsi="Arial" w:cs="Arial"/>
          <w:color w:val="222222"/>
          <w:sz w:val="20"/>
          <w:szCs w:val="20"/>
        </w:rPr>
        <w:t xml:space="preserve">discuss, in one to two paragraphs, </w:t>
      </w:r>
      <w:r w:rsidRPr="00204383">
        <w:rPr>
          <w:rFonts w:ascii="Arial" w:eastAsia="Times New Roman" w:hAnsi="Arial" w:cs="Arial"/>
          <w:color w:val="222222"/>
          <w:sz w:val="20"/>
          <w:szCs w:val="20"/>
        </w:rPr>
        <w:t xml:space="preserve">how the pandemic has impacted your institution. What things did your institution already have in place that proved helpful? What lessons were learned? What </w:t>
      </w:r>
      <w:r w:rsidR="00382D03" w:rsidRPr="00204383">
        <w:rPr>
          <w:rFonts w:ascii="Arial" w:eastAsia="Times New Roman" w:hAnsi="Arial" w:cs="Arial"/>
          <w:color w:val="222222"/>
          <w:sz w:val="20"/>
          <w:szCs w:val="20"/>
        </w:rPr>
        <w:t xml:space="preserve">short-term </w:t>
      </w:r>
      <w:r w:rsidRPr="00204383">
        <w:rPr>
          <w:rFonts w:ascii="Arial" w:eastAsia="Times New Roman" w:hAnsi="Arial" w:cs="Arial"/>
          <w:color w:val="222222"/>
          <w:sz w:val="20"/>
          <w:szCs w:val="20"/>
        </w:rPr>
        <w:t xml:space="preserve">changes have been made? </w:t>
      </w:r>
      <w:r w:rsidR="00382D03" w:rsidRPr="00204383">
        <w:rPr>
          <w:rFonts w:ascii="Arial" w:eastAsia="Times New Roman" w:hAnsi="Arial" w:cs="Arial"/>
          <w:color w:val="222222"/>
          <w:sz w:val="20"/>
          <w:szCs w:val="20"/>
        </w:rPr>
        <w:t xml:space="preserve">What long-term changes will be made? </w:t>
      </w:r>
      <w:r w:rsidRPr="00204383">
        <w:rPr>
          <w:rFonts w:ascii="Arial" w:eastAsia="Times New Roman" w:hAnsi="Arial" w:cs="Arial"/>
          <w:color w:val="222222"/>
          <w:sz w:val="20"/>
          <w:szCs w:val="20"/>
        </w:rPr>
        <w:t>What are the concerns moving forward?</w:t>
      </w:r>
    </w:p>
    <w:p w14:paraId="3D7ECD85" w14:textId="67E9A179" w:rsidR="006D7362" w:rsidRPr="00204383" w:rsidRDefault="006D7362" w:rsidP="00433F6B">
      <w:pPr>
        <w:spacing w:line="252" w:lineRule="auto"/>
        <w:jc w:val="both"/>
        <w:rPr>
          <w:rFonts w:ascii="Arial" w:hAnsi="Arial" w:cs="Arial"/>
          <w:sz w:val="20"/>
          <w:szCs w:val="20"/>
        </w:rPr>
      </w:pPr>
      <w:r w:rsidRPr="00204383">
        <w:rPr>
          <w:rFonts w:ascii="Arial" w:hAnsi="Arial" w:cs="Arial"/>
          <w:b/>
          <w:sz w:val="20"/>
          <w:szCs w:val="20"/>
          <w:u w:val="single"/>
        </w:rPr>
        <w:t>RESPONSE</w:t>
      </w:r>
      <w:r w:rsidRPr="00204383">
        <w:rPr>
          <w:rFonts w:ascii="Arial" w:hAnsi="Arial" w:cs="Arial"/>
          <w:b/>
          <w:sz w:val="20"/>
          <w:szCs w:val="20"/>
        </w:rPr>
        <w:t>:</w:t>
      </w:r>
      <w:r w:rsidRPr="00204383">
        <w:rPr>
          <w:rFonts w:ascii="Arial" w:hAnsi="Arial" w:cs="Arial"/>
          <w:sz w:val="20"/>
          <w:szCs w:val="20"/>
        </w:rPr>
        <w:t xml:space="preserve"> </w:t>
      </w:r>
    </w:p>
    <w:p w14:paraId="1AFFF6B9" w14:textId="1E2B0EE7" w:rsidR="006B3E59" w:rsidRPr="00204383" w:rsidRDefault="00F83424" w:rsidP="00433F6B">
      <w:pPr>
        <w:spacing w:after="0" w:line="252" w:lineRule="auto"/>
        <w:jc w:val="both"/>
        <w:rPr>
          <w:rFonts w:ascii="Arial" w:eastAsia="Times New Roman" w:hAnsi="Arial" w:cs="Arial"/>
          <w:sz w:val="20"/>
          <w:szCs w:val="20"/>
        </w:rPr>
      </w:pPr>
      <w:r w:rsidRPr="4FD70EF6">
        <w:rPr>
          <w:rFonts w:ascii="Arial" w:eastAsia="Times New Roman" w:hAnsi="Arial" w:cs="Arial"/>
          <w:sz w:val="20"/>
          <w:szCs w:val="20"/>
        </w:rPr>
        <w:t xml:space="preserve">In March 2020, the University </w:t>
      </w:r>
      <w:r w:rsidR="1C439E0B" w:rsidRPr="4FD70EF6">
        <w:rPr>
          <w:rFonts w:ascii="Arial" w:eastAsia="Times New Roman" w:hAnsi="Arial" w:cs="Arial"/>
          <w:sz w:val="20"/>
          <w:szCs w:val="20"/>
        </w:rPr>
        <w:t xml:space="preserve">of Virginia (UVA) </w:t>
      </w:r>
      <w:r w:rsidRPr="4FD70EF6">
        <w:rPr>
          <w:rFonts w:ascii="Arial" w:eastAsia="Times New Roman" w:hAnsi="Arial" w:cs="Arial"/>
          <w:sz w:val="20"/>
          <w:szCs w:val="20"/>
        </w:rPr>
        <w:t xml:space="preserve">shifted to remote work for many employees and a virtual learning environment in a matter of days. </w:t>
      </w:r>
      <w:r w:rsidR="002D20F7" w:rsidRPr="4FD70EF6">
        <w:rPr>
          <w:rFonts w:ascii="Arial" w:eastAsia="Times New Roman" w:hAnsi="Arial" w:cs="Arial"/>
          <w:sz w:val="20"/>
          <w:szCs w:val="20"/>
        </w:rPr>
        <w:t>In support of this</w:t>
      </w:r>
      <w:r w:rsidR="00CF085C" w:rsidRPr="4FD70EF6">
        <w:rPr>
          <w:rFonts w:ascii="Arial" w:eastAsia="Times New Roman" w:hAnsi="Arial" w:cs="Arial"/>
          <w:sz w:val="20"/>
          <w:szCs w:val="20"/>
        </w:rPr>
        <w:t xml:space="preserve"> immediate </w:t>
      </w:r>
      <w:r w:rsidR="00B22B94" w:rsidRPr="4FD70EF6">
        <w:rPr>
          <w:rFonts w:ascii="Arial" w:eastAsia="Times New Roman" w:hAnsi="Arial" w:cs="Arial"/>
          <w:sz w:val="20"/>
          <w:szCs w:val="20"/>
        </w:rPr>
        <w:t>shift</w:t>
      </w:r>
      <w:r w:rsidR="007C018C" w:rsidRPr="4FD70EF6">
        <w:rPr>
          <w:rFonts w:ascii="Arial" w:eastAsia="Times New Roman" w:hAnsi="Arial" w:cs="Arial"/>
          <w:sz w:val="20"/>
          <w:szCs w:val="20"/>
        </w:rPr>
        <w:t xml:space="preserve"> and over the past year</w:t>
      </w:r>
      <w:r w:rsidR="00B22B94" w:rsidRPr="4FD70EF6">
        <w:rPr>
          <w:rFonts w:ascii="Arial" w:eastAsia="Times New Roman" w:hAnsi="Arial" w:cs="Arial"/>
          <w:sz w:val="20"/>
          <w:szCs w:val="20"/>
        </w:rPr>
        <w:t>,</w:t>
      </w:r>
      <w:r w:rsidR="002D20F7" w:rsidRPr="4FD70EF6">
        <w:rPr>
          <w:rFonts w:ascii="Arial" w:eastAsia="Times New Roman" w:hAnsi="Arial" w:cs="Arial"/>
          <w:sz w:val="20"/>
          <w:szCs w:val="20"/>
        </w:rPr>
        <w:t xml:space="preserve"> faculty </w:t>
      </w:r>
      <w:r w:rsidR="007C018C" w:rsidRPr="4FD70EF6">
        <w:rPr>
          <w:rFonts w:ascii="Arial" w:eastAsia="Times New Roman" w:hAnsi="Arial" w:cs="Arial"/>
          <w:sz w:val="20"/>
          <w:szCs w:val="20"/>
        </w:rPr>
        <w:t xml:space="preserve">have engaged in various activities and implemented practices to </w:t>
      </w:r>
      <w:r w:rsidR="00FE5EDE" w:rsidRPr="4FD70EF6">
        <w:rPr>
          <w:rFonts w:ascii="Arial" w:eastAsia="Times New Roman" w:hAnsi="Arial" w:cs="Arial"/>
          <w:sz w:val="20"/>
          <w:szCs w:val="20"/>
        </w:rPr>
        <w:t>deliver the best educational experience possible to our students</w:t>
      </w:r>
      <w:r w:rsidR="00F42F0F" w:rsidRPr="4FD70EF6">
        <w:rPr>
          <w:rFonts w:ascii="Arial" w:eastAsia="Times New Roman" w:hAnsi="Arial" w:cs="Arial"/>
          <w:sz w:val="20"/>
          <w:szCs w:val="20"/>
        </w:rPr>
        <w:t xml:space="preserve"> including, but certainly not limited to</w:t>
      </w:r>
      <w:r w:rsidR="00A552C6" w:rsidRPr="4FD70EF6">
        <w:rPr>
          <w:rFonts w:ascii="Arial" w:eastAsia="Times New Roman" w:hAnsi="Arial" w:cs="Arial"/>
          <w:sz w:val="20"/>
          <w:szCs w:val="20"/>
        </w:rPr>
        <w:t xml:space="preserve">, developing resources to </w:t>
      </w:r>
      <w:r w:rsidR="002607D5" w:rsidRPr="4FD70EF6">
        <w:rPr>
          <w:rFonts w:ascii="Arial" w:eastAsia="Times New Roman" w:hAnsi="Arial" w:cs="Arial"/>
          <w:sz w:val="20"/>
          <w:szCs w:val="20"/>
        </w:rPr>
        <w:t xml:space="preserve">provide </w:t>
      </w:r>
      <w:r w:rsidR="002607D5" w:rsidRPr="4FD70EF6">
        <w:rPr>
          <w:rFonts w:ascii="Arial" w:hAnsi="Arial" w:cs="Arial"/>
          <w:sz w:val="20"/>
          <w:szCs w:val="20"/>
        </w:rPr>
        <w:t>support</w:t>
      </w:r>
      <w:r w:rsidR="0020458F" w:rsidRPr="4FD70EF6">
        <w:rPr>
          <w:rFonts w:ascii="Arial" w:hAnsi="Arial" w:cs="Arial"/>
          <w:sz w:val="20"/>
          <w:szCs w:val="20"/>
        </w:rPr>
        <w:t xml:space="preserve"> – both pedagogical and technological – </w:t>
      </w:r>
      <w:r w:rsidR="002607D5" w:rsidRPr="4FD70EF6">
        <w:rPr>
          <w:rFonts w:ascii="Arial" w:hAnsi="Arial" w:cs="Arial"/>
          <w:sz w:val="20"/>
          <w:szCs w:val="20"/>
        </w:rPr>
        <w:t>needed for remote teaching (</w:t>
      </w:r>
      <w:hyperlink r:id="rId8">
        <w:r w:rsidR="002607D5" w:rsidRPr="4FD70EF6">
          <w:rPr>
            <w:rStyle w:val="Hyperlink"/>
            <w:rFonts w:ascii="Arial" w:hAnsi="Arial" w:cs="Arial"/>
            <w:sz w:val="20"/>
            <w:szCs w:val="20"/>
          </w:rPr>
          <w:t>teachingcontinuity.virginia.edu</w:t>
        </w:r>
      </w:hyperlink>
      <w:r w:rsidR="002607D5" w:rsidRPr="4FD70EF6">
        <w:rPr>
          <w:rFonts w:ascii="Arial" w:hAnsi="Arial" w:cs="Arial"/>
          <w:sz w:val="20"/>
          <w:szCs w:val="20"/>
        </w:rPr>
        <w:t xml:space="preserve">); expanding </w:t>
      </w:r>
      <w:r w:rsidR="00B95149" w:rsidRPr="4FD70EF6">
        <w:rPr>
          <w:rFonts w:ascii="Arial" w:hAnsi="Arial" w:cs="Arial"/>
          <w:sz w:val="20"/>
          <w:szCs w:val="20"/>
        </w:rPr>
        <w:t>learning technologies to provide new tools and improve student engagement</w:t>
      </w:r>
      <w:r w:rsidR="0087101A" w:rsidRPr="4FD70EF6">
        <w:rPr>
          <w:rFonts w:ascii="Arial" w:hAnsi="Arial" w:cs="Arial"/>
          <w:sz w:val="20"/>
          <w:szCs w:val="20"/>
        </w:rPr>
        <w:t xml:space="preserve">; redesigning courses using the Center for Teaching Excellence’s </w:t>
      </w:r>
      <w:hyperlink r:id="rId9">
        <w:r w:rsidR="0087101A" w:rsidRPr="4FD70EF6">
          <w:rPr>
            <w:rStyle w:val="Hyperlink"/>
            <w:rFonts w:ascii="Arial" w:hAnsi="Arial" w:cs="Arial"/>
            <w:sz w:val="20"/>
            <w:szCs w:val="20"/>
          </w:rPr>
          <w:t>c</w:t>
        </w:r>
        <w:r w:rsidR="0087101A" w:rsidRPr="4FD70EF6">
          <w:rPr>
            <w:rStyle w:val="Hyperlink"/>
            <w:rFonts w:ascii="Arial" w:hAnsi="Arial" w:cs="Arial"/>
            <w:sz w:val="20"/>
            <w:szCs w:val="20"/>
            <w:vertAlign w:val="superscript"/>
          </w:rPr>
          <w:t>3</w:t>
        </w:r>
        <w:r w:rsidR="0087101A" w:rsidRPr="4FD70EF6">
          <w:rPr>
            <w:rStyle w:val="Hyperlink"/>
            <w:rFonts w:ascii="Arial" w:hAnsi="Arial" w:cs="Arial"/>
            <w:sz w:val="20"/>
            <w:szCs w:val="20"/>
          </w:rPr>
          <w:t>Design</w:t>
        </w:r>
      </w:hyperlink>
      <w:r w:rsidR="0087101A" w:rsidRPr="4FD70EF6">
        <w:rPr>
          <w:rFonts w:ascii="Arial" w:hAnsi="Arial" w:cs="Arial"/>
          <w:sz w:val="20"/>
          <w:szCs w:val="20"/>
        </w:rPr>
        <w:t xml:space="preserve"> program</w:t>
      </w:r>
      <w:r w:rsidR="00400C9A" w:rsidRPr="4FD70EF6">
        <w:rPr>
          <w:rFonts w:ascii="Arial" w:hAnsi="Arial" w:cs="Arial"/>
          <w:sz w:val="20"/>
          <w:szCs w:val="20"/>
        </w:rPr>
        <w:t>; creating worksh</w:t>
      </w:r>
      <w:r w:rsidR="00C33A78" w:rsidRPr="4FD70EF6">
        <w:rPr>
          <w:rFonts w:ascii="Arial" w:hAnsi="Arial" w:cs="Arial"/>
          <w:sz w:val="20"/>
          <w:szCs w:val="20"/>
        </w:rPr>
        <w:t xml:space="preserve">ops and other </w:t>
      </w:r>
      <w:r w:rsidR="00746288" w:rsidRPr="4FD70EF6">
        <w:rPr>
          <w:rFonts w:ascii="Arial" w:hAnsi="Arial" w:cs="Arial"/>
          <w:sz w:val="20"/>
          <w:szCs w:val="20"/>
        </w:rPr>
        <w:t>vehicles for faculty to work together and share ideas</w:t>
      </w:r>
      <w:r w:rsidR="00197C89" w:rsidRPr="4FD70EF6">
        <w:rPr>
          <w:rFonts w:ascii="Arial" w:hAnsi="Arial" w:cs="Arial"/>
          <w:sz w:val="20"/>
          <w:szCs w:val="20"/>
        </w:rPr>
        <w:t xml:space="preserve"> about learning technologies and student engagement; and shifting </w:t>
      </w:r>
      <w:r w:rsidR="00B37891" w:rsidRPr="4FD70EF6">
        <w:rPr>
          <w:rFonts w:ascii="Arial" w:hAnsi="Arial" w:cs="Arial"/>
          <w:sz w:val="20"/>
          <w:szCs w:val="20"/>
        </w:rPr>
        <w:t xml:space="preserve">various </w:t>
      </w:r>
      <w:r w:rsidR="00197C89" w:rsidRPr="4FD70EF6">
        <w:rPr>
          <w:rFonts w:ascii="Arial" w:hAnsi="Arial" w:cs="Arial"/>
          <w:sz w:val="20"/>
          <w:szCs w:val="20"/>
        </w:rPr>
        <w:t xml:space="preserve">arts </w:t>
      </w:r>
      <w:r w:rsidR="00B37891" w:rsidRPr="4FD70EF6">
        <w:rPr>
          <w:rFonts w:ascii="Arial" w:eastAsia="Arial" w:hAnsi="Arial" w:cs="Arial"/>
          <w:sz w:val="20"/>
          <w:szCs w:val="20"/>
        </w:rPr>
        <w:t xml:space="preserve">programs to online </w:t>
      </w:r>
      <w:r w:rsidR="000F1625" w:rsidRPr="4FD70EF6">
        <w:rPr>
          <w:rFonts w:ascii="Arial" w:eastAsia="Arial" w:hAnsi="Arial" w:cs="Arial"/>
          <w:sz w:val="20"/>
          <w:szCs w:val="20"/>
        </w:rPr>
        <w:t>forums</w:t>
      </w:r>
      <w:r w:rsidR="00B37891" w:rsidRPr="4FD70EF6">
        <w:rPr>
          <w:rFonts w:ascii="Arial" w:eastAsia="Arial" w:hAnsi="Arial" w:cs="Arial"/>
          <w:sz w:val="20"/>
          <w:szCs w:val="20"/>
        </w:rPr>
        <w:t>, allowing them to reach much larger audiences</w:t>
      </w:r>
      <w:r w:rsidR="000F1625" w:rsidRPr="4FD70EF6">
        <w:rPr>
          <w:rFonts w:ascii="Arial" w:eastAsia="Arial" w:hAnsi="Arial" w:cs="Arial"/>
          <w:sz w:val="20"/>
          <w:szCs w:val="20"/>
        </w:rPr>
        <w:t xml:space="preserve"> (e.g., Virginia Film Festival</w:t>
      </w:r>
      <w:r w:rsidR="00221C16" w:rsidRPr="4FD70EF6">
        <w:rPr>
          <w:rFonts w:ascii="Arial" w:eastAsia="Arial" w:hAnsi="Arial" w:cs="Arial"/>
          <w:sz w:val="20"/>
          <w:szCs w:val="20"/>
        </w:rPr>
        <w:t>;</w:t>
      </w:r>
      <w:r w:rsidR="000F1625" w:rsidRPr="4FD70EF6">
        <w:rPr>
          <w:rFonts w:ascii="Arial" w:eastAsia="Arial" w:hAnsi="Arial" w:cs="Arial"/>
          <w:sz w:val="20"/>
          <w:szCs w:val="20"/>
        </w:rPr>
        <w:t xml:space="preserve"> Fralin Museum online </w:t>
      </w:r>
      <w:r w:rsidR="00AE3090" w:rsidRPr="4FD70EF6">
        <w:rPr>
          <w:rFonts w:ascii="Arial" w:eastAsia="Arial" w:hAnsi="Arial" w:cs="Arial"/>
          <w:sz w:val="20"/>
          <w:szCs w:val="20"/>
        </w:rPr>
        <w:t>programming for K-12 students</w:t>
      </w:r>
      <w:r w:rsidR="00221C16" w:rsidRPr="4FD70EF6">
        <w:rPr>
          <w:rFonts w:ascii="Arial" w:eastAsia="Arial" w:hAnsi="Arial" w:cs="Arial"/>
          <w:sz w:val="20"/>
          <w:szCs w:val="20"/>
        </w:rPr>
        <w:t>;</w:t>
      </w:r>
      <w:r w:rsidR="00AE3090" w:rsidRPr="4FD70EF6">
        <w:rPr>
          <w:rFonts w:ascii="Arial" w:eastAsia="Arial" w:hAnsi="Arial" w:cs="Arial"/>
          <w:sz w:val="20"/>
          <w:szCs w:val="20"/>
        </w:rPr>
        <w:t xml:space="preserve"> “Arts on the Hill” series</w:t>
      </w:r>
      <w:r w:rsidR="00C209EF" w:rsidRPr="4FD70EF6">
        <w:rPr>
          <w:rFonts w:ascii="Arial" w:eastAsia="Arial" w:hAnsi="Arial" w:cs="Arial"/>
          <w:sz w:val="20"/>
          <w:szCs w:val="20"/>
        </w:rPr>
        <w:t xml:space="preserve"> that shared student art with the University community</w:t>
      </w:r>
      <w:r w:rsidR="00221C16" w:rsidRPr="4FD70EF6">
        <w:rPr>
          <w:rFonts w:ascii="Arial" w:eastAsia="Arial" w:hAnsi="Arial" w:cs="Arial"/>
          <w:sz w:val="20"/>
          <w:szCs w:val="20"/>
        </w:rPr>
        <w:t>;</w:t>
      </w:r>
      <w:r w:rsidR="00C209EF" w:rsidRPr="4FD70EF6">
        <w:rPr>
          <w:rFonts w:ascii="Arial" w:eastAsia="Arial" w:hAnsi="Arial" w:cs="Arial"/>
          <w:sz w:val="20"/>
          <w:szCs w:val="20"/>
        </w:rPr>
        <w:t xml:space="preserve"> virtual recitals</w:t>
      </w:r>
      <w:r w:rsidR="00A15CF3" w:rsidRPr="4FD70EF6">
        <w:rPr>
          <w:rFonts w:ascii="Arial" w:eastAsia="Arial" w:hAnsi="Arial" w:cs="Arial"/>
          <w:sz w:val="20"/>
          <w:szCs w:val="20"/>
        </w:rPr>
        <w:t>, drama, dance, musical performances</w:t>
      </w:r>
      <w:r w:rsidR="1AA7CDAA" w:rsidRPr="4FD70EF6">
        <w:rPr>
          <w:rFonts w:ascii="Arial" w:eastAsia="Arial" w:hAnsi="Arial" w:cs="Arial"/>
          <w:sz w:val="20"/>
          <w:szCs w:val="20"/>
        </w:rPr>
        <w:t>,</w:t>
      </w:r>
      <w:r w:rsidR="00A15CF3" w:rsidRPr="4FD70EF6">
        <w:rPr>
          <w:rFonts w:ascii="Arial" w:eastAsia="Arial" w:hAnsi="Arial" w:cs="Arial"/>
          <w:sz w:val="20"/>
          <w:szCs w:val="20"/>
        </w:rPr>
        <w:t xml:space="preserve"> </w:t>
      </w:r>
      <w:r w:rsidR="00C209EF" w:rsidRPr="4FD70EF6">
        <w:rPr>
          <w:rFonts w:ascii="Arial" w:eastAsia="Arial" w:hAnsi="Arial" w:cs="Arial"/>
          <w:sz w:val="20"/>
          <w:szCs w:val="20"/>
        </w:rPr>
        <w:t xml:space="preserve">and </w:t>
      </w:r>
      <w:r w:rsidR="00A15CF3" w:rsidRPr="4FD70EF6">
        <w:rPr>
          <w:rFonts w:ascii="Arial" w:eastAsia="Arial" w:hAnsi="Arial" w:cs="Arial"/>
          <w:sz w:val="20"/>
          <w:szCs w:val="20"/>
        </w:rPr>
        <w:t>artists talks and panels</w:t>
      </w:r>
      <w:r w:rsidR="00221C16" w:rsidRPr="4FD70EF6">
        <w:rPr>
          <w:rFonts w:ascii="Arial" w:eastAsia="Arial" w:hAnsi="Arial" w:cs="Arial"/>
          <w:sz w:val="20"/>
          <w:szCs w:val="20"/>
        </w:rPr>
        <w:t>;</w:t>
      </w:r>
      <w:r w:rsidR="00A15CF3" w:rsidRPr="4FD70EF6">
        <w:rPr>
          <w:rFonts w:ascii="Arial" w:eastAsia="Arial" w:hAnsi="Arial" w:cs="Arial"/>
          <w:sz w:val="20"/>
          <w:szCs w:val="20"/>
        </w:rPr>
        <w:t xml:space="preserve"> etc.)</w:t>
      </w:r>
    </w:p>
    <w:p w14:paraId="226EEA39" w14:textId="77777777" w:rsidR="007A03CC" w:rsidRPr="00204383" w:rsidRDefault="007A03CC" w:rsidP="00433F6B">
      <w:pPr>
        <w:spacing w:after="0" w:line="252" w:lineRule="auto"/>
        <w:jc w:val="both"/>
        <w:rPr>
          <w:rFonts w:ascii="Arial" w:eastAsia="Arial" w:hAnsi="Arial" w:cs="Arial"/>
          <w:sz w:val="20"/>
          <w:szCs w:val="20"/>
        </w:rPr>
      </w:pPr>
    </w:p>
    <w:p w14:paraId="55F4A91F" w14:textId="0E92C538" w:rsidR="00342788" w:rsidRPr="00204383" w:rsidRDefault="002D20F7" w:rsidP="00433F6B">
      <w:pPr>
        <w:spacing w:after="0" w:line="252" w:lineRule="auto"/>
        <w:jc w:val="both"/>
        <w:rPr>
          <w:rFonts w:ascii="Arial" w:eastAsia="Times New Roman" w:hAnsi="Arial" w:cs="Arial"/>
          <w:sz w:val="20"/>
          <w:szCs w:val="20"/>
        </w:rPr>
      </w:pPr>
      <w:r w:rsidRPr="4FD70EF6">
        <w:rPr>
          <w:rFonts w:ascii="Arial" w:eastAsia="Times New Roman" w:hAnsi="Arial" w:cs="Arial"/>
          <w:sz w:val="20"/>
          <w:szCs w:val="20"/>
        </w:rPr>
        <w:t xml:space="preserve">UVA </w:t>
      </w:r>
      <w:r w:rsidR="00A15CF3" w:rsidRPr="4FD70EF6">
        <w:rPr>
          <w:rFonts w:ascii="Arial" w:eastAsia="Times New Roman" w:hAnsi="Arial" w:cs="Arial"/>
          <w:sz w:val="20"/>
          <w:szCs w:val="20"/>
        </w:rPr>
        <w:t xml:space="preserve">also </w:t>
      </w:r>
      <w:r w:rsidRPr="4FD70EF6">
        <w:rPr>
          <w:rFonts w:ascii="Arial" w:eastAsia="Times New Roman" w:hAnsi="Arial" w:cs="Arial"/>
          <w:sz w:val="20"/>
          <w:szCs w:val="20"/>
        </w:rPr>
        <w:t xml:space="preserve">offered free </w:t>
      </w:r>
      <w:r w:rsidR="00A15CF3" w:rsidRPr="4FD70EF6">
        <w:rPr>
          <w:rFonts w:ascii="Arial" w:eastAsia="Times New Roman" w:hAnsi="Arial" w:cs="Arial"/>
          <w:sz w:val="20"/>
          <w:szCs w:val="20"/>
        </w:rPr>
        <w:t xml:space="preserve">online </w:t>
      </w:r>
      <w:r w:rsidRPr="4FD70EF6">
        <w:rPr>
          <w:rFonts w:ascii="Arial" w:eastAsia="Times New Roman" w:hAnsi="Arial" w:cs="Arial"/>
          <w:sz w:val="20"/>
          <w:szCs w:val="20"/>
        </w:rPr>
        <w:t xml:space="preserve">J-term </w:t>
      </w:r>
      <w:r w:rsidR="021C5E3F" w:rsidRPr="4FD70EF6">
        <w:rPr>
          <w:rFonts w:ascii="Arial" w:eastAsia="Times New Roman" w:hAnsi="Arial" w:cs="Arial"/>
          <w:sz w:val="20"/>
          <w:szCs w:val="20"/>
        </w:rPr>
        <w:t xml:space="preserve">(January term) </w:t>
      </w:r>
      <w:r w:rsidRPr="4FD70EF6">
        <w:rPr>
          <w:rFonts w:ascii="Arial" w:eastAsia="Times New Roman" w:hAnsi="Arial" w:cs="Arial"/>
          <w:sz w:val="20"/>
          <w:szCs w:val="20"/>
        </w:rPr>
        <w:t>and 1</w:t>
      </w:r>
      <w:r w:rsidRPr="4FD70EF6">
        <w:rPr>
          <w:rFonts w:ascii="Arial" w:eastAsia="Times New Roman" w:hAnsi="Arial" w:cs="Arial"/>
          <w:sz w:val="20"/>
          <w:szCs w:val="20"/>
          <w:vertAlign w:val="superscript"/>
        </w:rPr>
        <w:t>st</w:t>
      </w:r>
      <w:r w:rsidRPr="4FD70EF6">
        <w:rPr>
          <w:rFonts w:ascii="Arial" w:eastAsia="Times New Roman" w:hAnsi="Arial" w:cs="Arial"/>
          <w:sz w:val="20"/>
          <w:szCs w:val="20"/>
        </w:rPr>
        <w:t xml:space="preserve"> summer session courses, and created a set of signature courses which were largely cross-disciplinary and taught by faculty members from across the University. </w:t>
      </w:r>
      <w:r w:rsidR="00504422" w:rsidRPr="4FD70EF6">
        <w:rPr>
          <w:rFonts w:ascii="Arial" w:eastAsia="Times New Roman" w:hAnsi="Arial" w:cs="Arial"/>
          <w:sz w:val="20"/>
          <w:szCs w:val="20"/>
        </w:rPr>
        <w:t xml:space="preserve">UVA remains committed to </w:t>
      </w:r>
      <w:r w:rsidR="000B40A1" w:rsidRPr="4FD70EF6">
        <w:rPr>
          <w:rFonts w:ascii="Arial" w:eastAsia="Times New Roman" w:hAnsi="Arial" w:cs="Arial"/>
          <w:sz w:val="20"/>
          <w:szCs w:val="20"/>
        </w:rPr>
        <w:t>its</w:t>
      </w:r>
      <w:r w:rsidR="009A551C" w:rsidRPr="4FD70EF6">
        <w:rPr>
          <w:rFonts w:ascii="Arial" w:eastAsia="Times New Roman" w:hAnsi="Arial" w:cs="Arial"/>
          <w:sz w:val="20"/>
          <w:szCs w:val="20"/>
        </w:rPr>
        <w:t xml:space="preserve"> </w:t>
      </w:r>
      <w:r w:rsidR="00504422" w:rsidRPr="4FD70EF6">
        <w:rPr>
          <w:rFonts w:ascii="Arial" w:eastAsia="Times New Roman" w:hAnsi="Arial" w:cs="Arial"/>
          <w:sz w:val="20"/>
          <w:szCs w:val="20"/>
        </w:rPr>
        <w:t xml:space="preserve">strong residential student experience, </w:t>
      </w:r>
      <w:r w:rsidR="00771068" w:rsidRPr="4FD70EF6">
        <w:rPr>
          <w:rFonts w:ascii="Arial" w:eastAsia="Times New Roman" w:hAnsi="Arial" w:cs="Arial"/>
          <w:sz w:val="20"/>
          <w:szCs w:val="20"/>
        </w:rPr>
        <w:t>while</w:t>
      </w:r>
      <w:r w:rsidR="007F187B" w:rsidRPr="4FD70EF6">
        <w:rPr>
          <w:rFonts w:ascii="Arial" w:eastAsia="Times New Roman" w:hAnsi="Arial" w:cs="Arial"/>
          <w:sz w:val="20"/>
          <w:szCs w:val="20"/>
        </w:rPr>
        <w:t xml:space="preserve"> also </w:t>
      </w:r>
      <w:r w:rsidR="004644DE" w:rsidRPr="4FD70EF6">
        <w:rPr>
          <w:rFonts w:ascii="Arial" w:eastAsia="Times New Roman" w:hAnsi="Arial" w:cs="Arial"/>
          <w:sz w:val="20"/>
          <w:szCs w:val="20"/>
        </w:rPr>
        <w:t>continu</w:t>
      </w:r>
      <w:r w:rsidR="00771068" w:rsidRPr="4FD70EF6">
        <w:rPr>
          <w:rFonts w:ascii="Arial" w:eastAsia="Times New Roman" w:hAnsi="Arial" w:cs="Arial"/>
          <w:sz w:val="20"/>
          <w:szCs w:val="20"/>
        </w:rPr>
        <w:t>ing</w:t>
      </w:r>
      <w:r w:rsidR="004644DE" w:rsidRPr="4FD70EF6">
        <w:rPr>
          <w:rFonts w:ascii="Arial" w:eastAsia="Times New Roman" w:hAnsi="Arial" w:cs="Arial"/>
          <w:sz w:val="20"/>
          <w:szCs w:val="20"/>
        </w:rPr>
        <w:t xml:space="preserve"> to explore</w:t>
      </w:r>
      <w:r w:rsidR="007F187B" w:rsidRPr="4FD70EF6">
        <w:rPr>
          <w:rFonts w:ascii="Arial" w:eastAsia="Times New Roman" w:hAnsi="Arial" w:cs="Arial"/>
          <w:sz w:val="20"/>
          <w:szCs w:val="20"/>
        </w:rPr>
        <w:t xml:space="preserve"> opportunit</w:t>
      </w:r>
      <w:r w:rsidR="004644DE" w:rsidRPr="4FD70EF6">
        <w:rPr>
          <w:rFonts w:ascii="Arial" w:eastAsia="Times New Roman" w:hAnsi="Arial" w:cs="Arial"/>
          <w:sz w:val="20"/>
          <w:szCs w:val="20"/>
        </w:rPr>
        <w:t>ies</w:t>
      </w:r>
      <w:r w:rsidR="007F187B" w:rsidRPr="4FD70EF6">
        <w:rPr>
          <w:rFonts w:ascii="Arial" w:eastAsia="Times New Roman" w:hAnsi="Arial" w:cs="Arial"/>
          <w:sz w:val="20"/>
          <w:szCs w:val="20"/>
        </w:rPr>
        <w:t xml:space="preserve"> to augment this </w:t>
      </w:r>
      <w:r w:rsidR="009A551C" w:rsidRPr="4FD70EF6">
        <w:rPr>
          <w:rFonts w:ascii="Arial" w:eastAsia="Times New Roman" w:hAnsi="Arial" w:cs="Arial"/>
          <w:sz w:val="20"/>
          <w:szCs w:val="20"/>
        </w:rPr>
        <w:t>experience</w:t>
      </w:r>
      <w:r w:rsidR="00971FA3" w:rsidRPr="4FD70EF6">
        <w:rPr>
          <w:rFonts w:ascii="Arial" w:eastAsia="Times New Roman" w:hAnsi="Arial" w:cs="Arial"/>
          <w:sz w:val="20"/>
          <w:szCs w:val="20"/>
        </w:rPr>
        <w:t>.</w:t>
      </w:r>
      <w:r w:rsidR="009A551C" w:rsidRPr="4FD70EF6">
        <w:rPr>
          <w:rFonts w:ascii="Arial" w:eastAsia="Times New Roman" w:hAnsi="Arial" w:cs="Arial"/>
          <w:sz w:val="20"/>
          <w:szCs w:val="20"/>
        </w:rPr>
        <w:t xml:space="preserve"> </w:t>
      </w:r>
      <w:r w:rsidR="003B4AF3" w:rsidRPr="4FD70EF6">
        <w:rPr>
          <w:rFonts w:ascii="Arial" w:eastAsia="Times New Roman" w:hAnsi="Arial" w:cs="Arial"/>
          <w:sz w:val="20"/>
          <w:szCs w:val="20"/>
        </w:rPr>
        <w:t>To that end, we</w:t>
      </w:r>
      <w:r w:rsidRPr="4FD70EF6">
        <w:rPr>
          <w:rFonts w:ascii="Arial" w:eastAsia="Times New Roman" w:hAnsi="Arial" w:cs="Arial"/>
          <w:sz w:val="20"/>
          <w:szCs w:val="20"/>
        </w:rPr>
        <w:t xml:space="preserve"> are evaluating continuing a set of courses online in J-term and in summer session when many students </w:t>
      </w:r>
      <w:r w:rsidR="00504422" w:rsidRPr="4FD70EF6">
        <w:rPr>
          <w:rFonts w:ascii="Arial" w:eastAsia="Times New Roman" w:hAnsi="Arial" w:cs="Arial"/>
          <w:sz w:val="20"/>
          <w:szCs w:val="20"/>
        </w:rPr>
        <w:t>may want to engage in online/virtual courses that will allow them</w:t>
      </w:r>
      <w:r w:rsidRPr="4FD70EF6">
        <w:rPr>
          <w:rFonts w:ascii="Arial" w:eastAsia="Times New Roman" w:hAnsi="Arial" w:cs="Arial"/>
          <w:sz w:val="20"/>
          <w:szCs w:val="20"/>
        </w:rPr>
        <w:t xml:space="preserve"> to accumulate </w:t>
      </w:r>
      <w:r w:rsidR="00CF085C" w:rsidRPr="4FD70EF6">
        <w:rPr>
          <w:rFonts w:ascii="Arial" w:eastAsia="Times New Roman" w:hAnsi="Arial" w:cs="Arial"/>
          <w:sz w:val="20"/>
          <w:szCs w:val="20"/>
        </w:rPr>
        <w:t xml:space="preserve">course </w:t>
      </w:r>
      <w:r w:rsidRPr="4FD70EF6">
        <w:rPr>
          <w:rFonts w:ascii="Arial" w:eastAsia="Times New Roman" w:hAnsi="Arial" w:cs="Arial"/>
          <w:sz w:val="20"/>
          <w:szCs w:val="20"/>
        </w:rPr>
        <w:t>credit</w:t>
      </w:r>
      <w:r w:rsidR="00CF085C" w:rsidRPr="4FD70EF6">
        <w:rPr>
          <w:rFonts w:ascii="Arial" w:eastAsia="Times New Roman" w:hAnsi="Arial" w:cs="Arial"/>
          <w:sz w:val="20"/>
          <w:szCs w:val="20"/>
        </w:rPr>
        <w:t xml:space="preserve"> and make additional progress toward their degree</w:t>
      </w:r>
      <w:r w:rsidR="00B00CEF" w:rsidRPr="4FD70EF6">
        <w:rPr>
          <w:rFonts w:ascii="Arial" w:eastAsia="Times New Roman" w:hAnsi="Arial" w:cs="Arial"/>
          <w:sz w:val="20"/>
          <w:szCs w:val="20"/>
        </w:rPr>
        <w:t xml:space="preserve"> while living at home or engaged in summer employment or internships.</w:t>
      </w:r>
    </w:p>
    <w:p w14:paraId="784971DF" w14:textId="77777777" w:rsidR="002D20F7" w:rsidRPr="00204383" w:rsidRDefault="002D20F7" w:rsidP="00433F6B">
      <w:pPr>
        <w:spacing w:after="0" w:line="252" w:lineRule="auto"/>
        <w:jc w:val="both"/>
        <w:rPr>
          <w:rFonts w:ascii="Arial" w:hAnsi="Arial" w:cs="Arial"/>
          <w:sz w:val="20"/>
          <w:szCs w:val="20"/>
        </w:rPr>
      </w:pPr>
    </w:p>
    <w:p w14:paraId="6B7E704E" w14:textId="58944A5D" w:rsidR="002E4222" w:rsidRPr="00204383" w:rsidRDefault="00342788" w:rsidP="00433F6B">
      <w:pPr>
        <w:spacing w:after="0" w:line="252" w:lineRule="auto"/>
        <w:jc w:val="both"/>
        <w:rPr>
          <w:rFonts w:ascii="Arial" w:hAnsi="Arial" w:cs="Arial"/>
          <w:sz w:val="20"/>
          <w:szCs w:val="20"/>
        </w:rPr>
      </w:pPr>
      <w:r w:rsidRPr="00204383">
        <w:rPr>
          <w:rFonts w:ascii="Arial" w:hAnsi="Arial" w:cs="Arial"/>
          <w:sz w:val="20"/>
          <w:szCs w:val="20"/>
        </w:rPr>
        <w:t xml:space="preserve">With study abroad programs evacuated in Spring 2020 and closed through May 2021, </w:t>
      </w:r>
      <w:r w:rsidR="002E4222" w:rsidRPr="00204383">
        <w:rPr>
          <w:rFonts w:ascii="Arial" w:hAnsi="Arial" w:cs="Arial"/>
          <w:sz w:val="20"/>
          <w:szCs w:val="20"/>
        </w:rPr>
        <w:t>UVA</w:t>
      </w:r>
      <w:r w:rsidRPr="00204383">
        <w:rPr>
          <w:rFonts w:ascii="Arial" w:hAnsi="Arial" w:cs="Arial"/>
          <w:sz w:val="20"/>
          <w:szCs w:val="20"/>
        </w:rPr>
        <w:t xml:space="preserve"> provided students with alternative international experiences through </w:t>
      </w:r>
      <w:r w:rsidR="009074EB" w:rsidRPr="00204383">
        <w:rPr>
          <w:rFonts w:ascii="Arial" w:hAnsi="Arial" w:cs="Arial"/>
          <w:sz w:val="20"/>
          <w:szCs w:val="20"/>
        </w:rPr>
        <w:t>several</w:t>
      </w:r>
      <w:r w:rsidRPr="00204383">
        <w:rPr>
          <w:rFonts w:ascii="Arial" w:hAnsi="Arial" w:cs="Arial"/>
          <w:sz w:val="20"/>
          <w:szCs w:val="20"/>
        </w:rPr>
        <w:t xml:space="preserve"> new initiatives largely based on virtual technology including</w:t>
      </w:r>
      <w:r w:rsidR="002E4222" w:rsidRPr="00204383">
        <w:rPr>
          <w:rFonts w:ascii="Arial" w:hAnsi="Arial" w:cs="Arial"/>
          <w:sz w:val="20"/>
          <w:szCs w:val="20"/>
        </w:rPr>
        <w:t xml:space="preserve"> the Global Mentors Program</w:t>
      </w:r>
      <w:r w:rsidR="00CD5BBC" w:rsidRPr="00204383">
        <w:rPr>
          <w:rFonts w:ascii="Arial" w:hAnsi="Arial" w:cs="Arial"/>
          <w:sz w:val="20"/>
          <w:szCs w:val="20"/>
        </w:rPr>
        <w:t>;</w:t>
      </w:r>
      <w:r w:rsidR="002E4222" w:rsidRPr="00204383">
        <w:rPr>
          <w:rFonts w:ascii="Arial" w:hAnsi="Arial" w:cs="Arial"/>
          <w:sz w:val="20"/>
          <w:szCs w:val="20"/>
        </w:rPr>
        <w:t xml:space="preserve"> Virtual Summer Language Institute</w:t>
      </w:r>
      <w:r w:rsidR="00CD5BBC" w:rsidRPr="00204383">
        <w:rPr>
          <w:rFonts w:ascii="Arial" w:hAnsi="Arial" w:cs="Arial"/>
          <w:sz w:val="20"/>
          <w:szCs w:val="20"/>
        </w:rPr>
        <w:t>;</w:t>
      </w:r>
      <w:r w:rsidR="002E4222" w:rsidRPr="00204383">
        <w:rPr>
          <w:rFonts w:ascii="Arial" w:hAnsi="Arial" w:cs="Arial"/>
          <w:sz w:val="20"/>
          <w:szCs w:val="20"/>
        </w:rPr>
        <w:t xml:space="preserve"> </w:t>
      </w:r>
      <w:r w:rsidR="00165433" w:rsidRPr="00204383">
        <w:rPr>
          <w:rFonts w:ascii="Arial" w:hAnsi="Arial" w:cs="Arial"/>
          <w:sz w:val="20"/>
          <w:szCs w:val="20"/>
        </w:rPr>
        <w:t>v</w:t>
      </w:r>
      <w:r w:rsidR="002E4222" w:rsidRPr="00204383">
        <w:rPr>
          <w:rFonts w:ascii="Arial" w:hAnsi="Arial" w:cs="Arial"/>
          <w:sz w:val="20"/>
          <w:szCs w:val="20"/>
        </w:rPr>
        <w:t xml:space="preserve">irtual </w:t>
      </w:r>
      <w:r w:rsidR="00165433" w:rsidRPr="00204383">
        <w:rPr>
          <w:rFonts w:ascii="Arial" w:hAnsi="Arial" w:cs="Arial"/>
          <w:sz w:val="20"/>
          <w:szCs w:val="20"/>
        </w:rPr>
        <w:t>g</w:t>
      </w:r>
      <w:r w:rsidR="002E4222" w:rsidRPr="00204383">
        <w:rPr>
          <w:rFonts w:ascii="Arial" w:hAnsi="Arial" w:cs="Arial"/>
          <w:sz w:val="20"/>
          <w:szCs w:val="20"/>
        </w:rPr>
        <w:t xml:space="preserve">lobal </w:t>
      </w:r>
      <w:r w:rsidR="00165433" w:rsidRPr="00204383">
        <w:rPr>
          <w:rFonts w:ascii="Arial" w:hAnsi="Arial" w:cs="Arial"/>
          <w:sz w:val="20"/>
          <w:szCs w:val="20"/>
        </w:rPr>
        <w:t>i</w:t>
      </w:r>
      <w:r w:rsidR="002E4222" w:rsidRPr="00204383">
        <w:rPr>
          <w:rFonts w:ascii="Arial" w:hAnsi="Arial" w:cs="Arial"/>
          <w:sz w:val="20"/>
          <w:szCs w:val="20"/>
        </w:rPr>
        <w:t>nternships</w:t>
      </w:r>
      <w:r w:rsidR="00CD5BBC" w:rsidRPr="00204383">
        <w:rPr>
          <w:rFonts w:ascii="Arial" w:hAnsi="Arial" w:cs="Arial"/>
          <w:sz w:val="20"/>
          <w:szCs w:val="20"/>
        </w:rPr>
        <w:t>;</w:t>
      </w:r>
      <w:r w:rsidR="002E4222" w:rsidRPr="00204383">
        <w:rPr>
          <w:rFonts w:ascii="Arial" w:hAnsi="Arial" w:cs="Arial"/>
          <w:sz w:val="20"/>
          <w:szCs w:val="20"/>
        </w:rPr>
        <w:t xml:space="preserve"> </w:t>
      </w:r>
      <w:r w:rsidR="005A797D" w:rsidRPr="00204383">
        <w:rPr>
          <w:rFonts w:ascii="Arial" w:hAnsi="Arial" w:cs="Arial"/>
          <w:sz w:val="20"/>
          <w:szCs w:val="20"/>
        </w:rPr>
        <w:t>innovative new</w:t>
      </w:r>
      <w:r w:rsidR="00BC6B27" w:rsidRPr="00204383">
        <w:rPr>
          <w:rFonts w:ascii="Arial" w:hAnsi="Arial" w:cs="Arial"/>
          <w:sz w:val="20"/>
          <w:szCs w:val="20"/>
        </w:rPr>
        <w:t xml:space="preserve"> global</w:t>
      </w:r>
      <w:r w:rsidR="005A797D" w:rsidRPr="00204383">
        <w:rPr>
          <w:rFonts w:ascii="Arial" w:hAnsi="Arial" w:cs="Arial"/>
          <w:sz w:val="20"/>
          <w:szCs w:val="20"/>
        </w:rPr>
        <w:t xml:space="preserve"> research </w:t>
      </w:r>
      <w:r w:rsidR="00BC6B27" w:rsidRPr="00204383">
        <w:rPr>
          <w:rFonts w:ascii="Arial" w:hAnsi="Arial" w:cs="Arial"/>
          <w:sz w:val="20"/>
          <w:szCs w:val="20"/>
        </w:rPr>
        <w:t xml:space="preserve">opportunities pairing UVA students and faculty with international partners </w:t>
      </w:r>
      <w:r w:rsidR="00165433" w:rsidRPr="00204383">
        <w:rPr>
          <w:rFonts w:ascii="Arial" w:hAnsi="Arial" w:cs="Arial"/>
          <w:sz w:val="20"/>
          <w:szCs w:val="20"/>
        </w:rPr>
        <w:t>across the globe</w:t>
      </w:r>
      <w:r w:rsidR="00CD5BBC" w:rsidRPr="00204383">
        <w:rPr>
          <w:rFonts w:ascii="Arial" w:hAnsi="Arial" w:cs="Arial"/>
          <w:sz w:val="20"/>
          <w:szCs w:val="20"/>
        </w:rPr>
        <w:t>;</w:t>
      </w:r>
      <w:r w:rsidR="00165433" w:rsidRPr="00204383">
        <w:rPr>
          <w:rFonts w:ascii="Arial" w:hAnsi="Arial" w:cs="Arial"/>
          <w:sz w:val="20"/>
          <w:szCs w:val="20"/>
        </w:rPr>
        <w:t xml:space="preserve"> </w:t>
      </w:r>
      <w:r w:rsidR="00461CFA" w:rsidRPr="00204383">
        <w:rPr>
          <w:rFonts w:ascii="Arial" w:hAnsi="Arial" w:cs="Arial"/>
          <w:sz w:val="20"/>
          <w:szCs w:val="20"/>
        </w:rPr>
        <w:t>translation of public health guidance into 30 foreign languages by</w:t>
      </w:r>
      <w:r w:rsidR="00B53BE1" w:rsidRPr="00204383">
        <w:rPr>
          <w:rFonts w:ascii="Arial" w:hAnsi="Arial" w:cs="Arial"/>
          <w:sz w:val="20"/>
          <w:szCs w:val="20"/>
        </w:rPr>
        <w:t xml:space="preserve"> 275 student volunteers for the University’s and Charlottesville’s international community</w:t>
      </w:r>
      <w:r w:rsidR="00CD5BBC" w:rsidRPr="00204383">
        <w:rPr>
          <w:rFonts w:ascii="Arial" w:hAnsi="Arial" w:cs="Arial"/>
          <w:sz w:val="20"/>
          <w:szCs w:val="20"/>
        </w:rPr>
        <w:t xml:space="preserve">; </w:t>
      </w:r>
      <w:r w:rsidR="00756C8A" w:rsidRPr="00204383">
        <w:rPr>
          <w:rFonts w:ascii="Arial" w:hAnsi="Arial" w:cs="Arial"/>
          <w:sz w:val="20"/>
          <w:szCs w:val="20"/>
        </w:rPr>
        <w:t xml:space="preserve">and various </w:t>
      </w:r>
      <w:r w:rsidR="00756C8A" w:rsidRPr="00204383">
        <w:rPr>
          <w:rFonts w:ascii="Arial" w:hAnsi="Arial" w:cs="Arial"/>
          <w:sz w:val="20"/>
          <w:szCs w:val="20"/>
        </w:rPr>
        <w:lastRenderedPageBreak/>
        <w:t>globally-themed programming including more than 20 virtual and actual visits by U.S. and international Ambassadors in the last two years.</w:t>
      </w:r>
    </w:p>
    <w:p w14:paraId="672D0FA0" w14:textId="77777777" w:rsidR="00342788" w:rsidRPr="00204383" w:rsidRDefault="00342788" w:rsidP="00433F6B">
      <w:pPr>
        <w:spacing w:after="0" w:line="252" w:lineRule="auto"/>
        <w:jc w:val="both"/>
        <w:rPr>
          <w:rFonts w:ascii="Arial" w:hAnsi="Arial" w:cs="Arial"/>
          <w:sz w:val="20"/>
          <w:szCs w:val="20"/>
        </w:rPr>
      </w:pPr>
    </w:p>
    <w:p w14:paraId="46BD5D25" w14:textId="77777777" w:rsidR="00342788" w:rsidRPr="00204383" w:rsidRDefault="00342788" w:rsidP="00433F6B">
      <w:pPr>
        <w:spacing w:after="0" w:line="252" w:lineRule="auto"/>
        <w:jc w:val="both"/>
        <w:rPr>
          <w:rFonts w:ascii="Arial" w:hAnsi="Arial" w:cs="Arial"/>
          <w:sz w:val="20"/>
          <w:szCs w:val="20"/>
        </w:rPr>
      </w:pPr>
      <w:r w:rsidRPr="00204383">
        <w:rPr>
          <w:rFonts w:ascii="Arial" w:hAnsi="Arial" w:cs="Arial"/>
          <w:sz w:val="20"/>
          <w:szCs w:val="20"/>
        </w:rPr>
        <w:t>We anticipate that many of the innovations we pioneered to maintain global engagement during the pandemic – including virtual global mentors, virtual global internships, and virtual global health research partnerships – will remain a permanent feature of our global program, allowing an even greater number of our students to have a global experience at a lesser cost.</w:t>
      </w:r>
    </w:p>
    <w:p w14:paraId="5DAB3C53" w14:textId="5382E9C1" w:rsidR="00342788" w:rsidRPr="00204383" w:rsidRDefault="00342788" w:rsidP="00433F6B">
      <w:pPr>
        <w:spacing w:after="0" w:line="252" w:lineRule="auto"/>
        <w:jc w:val="both"/>
        <w:rPr>
          <w:rFonts w:ascii="Arial" w:hAnsi="Arial" w:cs="Arial"/>
          <w:sz w:val="20"/>
          <w:szCs w:val="20"/>
        </w:rPr>
      </w:pPr>
    </w:p>
    <w:p w14:paraId="604E85B3" w14:textId="116696BD" w:rsidR="001413BE" w:rsidRPr="00204383" w:rsidRDefault="001413BE" w:rsidP="00433F6B">
      <w:pPr>
        <w:spacing w:after="0" w:line="252" w:lineRule="auto"/>
        <w:jc w:val="both"/>
        <w:rPr>
          <w:rFonts w:ascii="Arial" w:hAnsi="Arial" w:cs="Arial"/>
          <w:sz w:val="20"/>
          <w:szCs w:val="20"/>
        </w:rPr>
      </w:pPr>
      <w:r w:rsidRPr="00204383">
        <w:rPr>
          <w:rFonts w:ascii="Arial" w:hAnsi="Arial" w:cs="Arial"/>
          <w:sz w:val="20"/>
          <w:szCs w:val="20"/>
        </w:rPr>
        <w:t xml:space="preserve">The University’s plans to return to in-person learning and living for students will mean that many UVA employees </w:t>
      </w:r>
      <w:r w:rsidR="00EA3536" w:rsidRPr="00204383">
        <w:rPr>
          <w:rFonts w:ascii="Arial" w:hAnsi="Arial" w:cs="Arial"/>
          <w:sz w:val="20"/>
          <w:szCs w:val="20"/>
        </w:rPr>
        <w:t xml:space="preserve">who have been working remotely </w:t>
      </w:r>
      <w:r w:rsidRPr="00204383">
        <w:rPr>
          <w:rFonts w:ascii="Arial" w:hAnsi="Arial" w:cs="Arial"/>
          <w:sz w:val="20"/>
          <w:szCs w:val="20"/>
        </w:rPr>
        <w:t>will return to working in</w:t>
      </w:r>
      <w:r w:rsidR="006D2B57">
        <w:rPr>
          <w:rFonts w:ascii="Arial" w:hAnsi="Arial" w:cs="Arial"/>
          <w:sz w:val="20"/>
          <w:szCs w:val="20"/>
        </w:rPr>
        <w:t xml:space="preserve"> </w:t>
      </w:r>
      <w:r w:rsidRPr="00204383">
        <w:rPr>
          <w:rFonts w:ascii="Arial" w:hAnsi="Arial" w:cs="Arial"/>
          <w:sz w:val="20"/>
          <w:szCs w:val="20"/>
        </w:rPr>
        <w:t xml:space="preserve">person </w:t>
      </w:r>
      <w:r w:rsidR="00D2751A" w:rsidRPr="00204383">
        <w:rPr>
          <w:rFonts w:ascii="Arial" w:hAnsi="Arial" w:cs="Arial"/>
          <w:sz w:val="20"/>
          <w:szCs w:val="20"/>
        </w:rPr>
        <w:t>this summer and fall</w:t>
      </w:r>
      <w:r w:rsidRPr="00204383">
        <w:rPr>
          <w:rFonts w:ascii="Arial" w:hAnsi="Arial" w:cs="Arial"/>
          <w:sz w:val="20"/>
          <w:szCs w:val="20"/>
        </w:rPr>
        <w:t xml:space="preserve">. </w:t>
      </w:r>
      <w:r w:rsidR="00B67760" w:rsidRPr="00204383">
        <w:rPr>
          <w:rFonts w:ascii="Arial" w:hAnsi="Arial" w:cs="Arial"/>
          <w:sz w:val="20"/>
          <w:szCs w:val="20"/>
        </w:rPr>
        <w:t>O</w:t>
      </w:r>
      <w:r w:rsidRPr="00204383">
        <w:rPr>
          <w:rFonts w:ascii="Arial" w:hAnsi="Arial" w:cs="Arial"/>
          <w:sz w:val="20"/>
          <w:szCs w:val="20"/>
        </w:rPr>
        <w:t xml:space="preserve">ur adaption to new ways of working during the pandemic has taught us valuable lessons about how to creatively approach our work in the future. To that end, a group of experts from around the University </w:t>
      </w:r>
      <w:r w:rsidR="008447F2" w:rsidRPr="00204383">
        <w:rPr>
          <w:rFonts w:ascii="Arial" w:hAnsi="Arial" w:cs="Arial"/>
          <w:sz w:val="20"/>
          <w:szCs w:val="20"/>
        </w:rPr>
        <w:t>is</w:t>
      </w:r>
      <w:r w:rsidRPr="00204383">
        <w:rPr>
          <w:rFonts w:ascii="Arial" w:hAnsi="Arial" w:cs="Arial"/>
          <w:sz w:val="20"/>
          <w:szCs w:val="20"/>
        </w:rPr>
        <w:t xml:space="preserve"> developing recommendations about the future of work at the University. Their recommendations are expected </w:t>
      </w:r>
      <w:r w:rsidR="00B67760" w:rsidRPr="00204383">
        <w:rPr>
          <w:rFonts w:ascii="Arial" w:hAnsi="Arial" w:cs="Arial"/>
          <w:sz w:val="20"/>
          <w:szCs w:val="20"/>
        </w:rPr>
        <w:t>this summer,</w:t>
      </w:r>
      <w:r w:rsidRPr="00204383">
        <w:rPr>
          <w:rFonts w:ascii="Arial" w:hAnsi="Arial" w:cs="Arial"/>
          <w:sz w:val="20"/>
          <w:szCs w:val="20"/>
        </w:rPr>
        <w:t xml:space="preserve"> and schools and units will continue to develop and refine their return-to-</w:t>
      </w:r>
      <w:r w:rsidR="008447F2" w:rsidRPr="00204383">
        <w:rPr>
          <w:rFonts w:ascii="Arial" w:hAnsi="Arial" w:cs="Arial"/>
          <w:sz w:val="20"/>
          <w:szCs w:val="20"/>
        </w:rPr>
        <w:t>Grounds</w:t>
      </w:r>
      <w:r w:rsidRPr="00204383">
        <w:rPr>
          <w:rFonts w:ascii="Arial" w:hAnsi="Arial" w:cs="Arial"/>
          <w:sz w:val="20"/>
          <w:szCs w:val="20"/>
        </w:rPr>
        <w:t xml:space="preserve"> plans in the coming months. Individual schools or operating units will continue to have the authority to work with employees to structure flexible work arrangements (including alternative work schedules and locations), in keeping with the management needs of the school or the unit.</w:t>
      </w:r>
    </w:p>
    <w:p w14:paraId="309A556C" w14:textId="2BCBCAC1" w:rsidR="001413BE" w:rsidRPr="00204383" w:rsidRDefault="001413BE" w:rsidP="00433F6B">
      <w:pPr>
        <w:spacing w:after="0" w:line="252" w:lineRule="auto"/>
        <w:jc w:val="both"/>
        <w:rPr>
          <w:rFonts w:ascii="Arial" w:hAnsi="Arial" w:cs="Arial"/>
          <w:sz w:val="20"/>
          <w:szCs w:val="20"/>
        </w:rPr>
      </w:pPr>
    </w:p>
    <w:p w14:paraId="6017D247" w14:textId="53F948D8" w:rsidR="002C42F5" w:rsidRDefault="002C42F5" w:rsidP="002C42F5">
      <w:pPr>
        <w:spacing w:after="0" w:line="252" w:lineRule="auto"/>
        <w:jc w:val="both"/>
        <w:rPr>
          <w:rFonts w:ascii="Arial" w:hAnsi="Arial" w:cs="Arial"/>
          <w:sz w:val="20"/>
          <w:szCs w:val="20"/>
        </w:rPr>
      </w:pPr>
      <w:r w:rsidRPr="4FD70EF6">
        <w:rPr>
          <w:rFonts w:ascii="Arial" w:hAnsi="Arial" w:cs="Arial"/>
          <w:sz w:val="20"/>
          <w:szCs w:val="20"/>
        </w:rPr>
        <w:t xml:space="preserve">More flexible work arrangements and remote work will enable us to closely examine the use of our space, particularly external leases. We already know of one large administrative unit that has developed a hoteling plan that has allowed them to consolidate their personnel within a single building and terminate a lease of </w:t>
      </w:r>
      <w:r w:rsidR="00B14763" w:rsidRPr="4FD70EF6">
        <w:rPr>
          <w:rFonts w:ascii="Arial" w:hAnsi="Arial" w:cs="Arial"/>
          <w:sz w:val="20"/>
          <w:szCs w:val="20"/>
        </w:rPr>
        <w:t>approximately 20,000</w:t>
      </w:r>
      <w:r w:rsidRPr="4FD70EF6">
        <w:rPr>
          <w:rFonts w:ascii="Arial" w:hAnsi="Arial" w:cs="Arial"/>
          <w:sz w:val="20"/>
          <w:szCs w:val="20"/>
        </w:rPr>
        <w:t xml:space="preserve"> square feet</w:t>
      </w:r>
      <w:r w:rsidR="46A53207" w:rsidRPr="4FD70EF6">
        <w:rPr>
          <w:rFonts w:ascii="Arial" w:hAnsi="Arial" w:cs="Arial"/>
          <w:sz w:val="20"/>
          <w:szCs w:val="20"/>
        </w:rPr>
        <w:t>,</w:t>
      </w:r>
      <w:r w:rsidRPr="4FD70EF6">
        <w:rPr>
          <w:rFonts w:ascii="Arial" w:hAnsi="Arial" w:cs="Arial"/>
          <w:sz w:val="20"/>
          <w:szCs w:val="20"/>
        </w:rPr>
        <w:t xml:space="preserve"> saving in excess of $</w:t>
      </w:r>
      <w:r w:rsidR="004C3984" w:rsidRPr="4FD70EF6">
        <w:rPr>
          <w:rFonts w:ascii="Arial" w:hAnsi="Arial" w:cs="Arial"/>
          <w:sz w:val="20"/>
          <w:szCs w:val="20"/>
        </w:rPr>
        <w:t>700</w:t>
      </w:r>
      <w:r w:rsidR="00D142BD" w:rsidRPr="4FD70EF6">
        <w:rPr>
          <w:rFonts w:ascii="Arial" w:hAnsi="Arial" w:cs="Arial"/>
          <w:sz w:val="20"/>
          <w:szCs w:val="20"/>
        </w:rPr>
        <w:t>,000</w:t>
      </w:r>
      <w:r w:rsidRPr="4FD70EF6">
        <w:rPr>
          <w:rFonts w:ascii="Arial" w:hAnsi="Arial" w:cs="Arial"/>
          <w:sz w:val="20"/>
          <w:szCs w:val="20"/>
        </w:rPr>
        <w:t xml:space="preserve"> annually. Fewer employees physically on Grounds also has implications for parking requirements, likely lessening the need for new parking structures both in the short and long</w:t>
      </w:r>
      <w:r w:rsidR="40C2CDC5" w:rsidRPr="4FD70EF6">
        <w:rPr>
          <w:rFonts w:ascii="Arial" w:hAnsi="Arial" w:cs="Arial"/>
          <w:sz w:val="20"/>
          <w:szCs w:val="20"/>
        </w:rPr>
        <w:t xml:space="preserve"> </w:t>
      </w:r>
      <w:r w:rsidRPr="4FD70EF6">
        <w:rPr>
          <w:rFonts w:ascii="Arial" w:hAnsi="Arial" w:cs="Arial"/>
          <w:sz w:val="20"/>
          <w:szCs w:val="20"/>
        </w:rPr>
        <w:t>term.</w:t>
      </w:r>
    </w:p>
    <w:p w14:paraId="123478F4" w14:textId="77777777" w:rsidR="002C42F5" w:rsidRPr="002C42F5" w:rsidRDefault="002C42F5" w:rsidP="002C42F5">
      <w:pPr>
        <w:spacing w:after="0" w:line="252" w:lineRule="auto"/>
        <w:jc w:val="both"/>
        <w:rPr>
          <w:rFonts w:ascii="Arial" w:hAnsi="Arial" w:cs="Arial"/>
          <w:sz w:val="20"/>
          <w:szCs w:val="20"/>
        </w:rPr>
      </w:pPr>
    </w:p>
    <w:p w14:paraId="649CC620" w14:textId="70D4F1A9" w:rsidR="00873C67" w:rsidRPr="00204383" w:rsidRDefault="00E477EE" w:rsidP="00433F6B">
      <w:pPr>
        <w:spacing w:after="0" w:line="252" w:lineRule="auto"/>
        <w:jc w:val="both"/>
        <w:rPr>
          <w:rFonts w:ascii="Arial" w:eastAsia="Times New Roman" w:hAnsi="Arial" w:cs="Arial"/>
          <w:sz w:val="20"/>
          <w:szCs w:val="20"/>
        </w:rPr>
      </w:pPr>
      <w:r w:rsidRPr="00204383">
        <w:rPr>
          <w:rFonts w:ascii="Arial" w:hAnsi="Arial" w:cs="Arial"/>
          <w:sz w:val="20"/>
          <w:szCs w:val="20"/>
        </w:rPr>
        <w:t>One of the most</w:t>
      </w:r>
      <w:r w:rsidR="00B67760" w:rsidRPr="00204383">
        <w:rPr>
          <w:rFonts w:ascii="Arial" w:hAnsi="Arial" w:cs="Arial"/>
          <w:sz w:val="20"/>
          <w:szCs w:val="20"/>
        </w:rPr>
        <w:t xml:space="preserve"> significant ongoing concern</w:t>
      </w:r>
      <w:r w:rsidRPr="00204383">
        <w:rPr>
          <w:rFonts w:ascii="Arial" w:hAnsi="Arial" w:cs="Arial"/>
          <w:sz w:val="20"/>
          <w:szCs w:val="20"/>
        </w:rPr>
        <w:t>s</w:t>
      </w:r>
      <w:r w:rsidR="00204383" w:rsidRPr="00204383">
        <w:rPr>
          <w:rFonts w:ascii="Arial" w:hAnsi="Arial" w:cs="Arial"/>
          <w:sz w:val="20"/>
          <w:szCs w:val="20"/>
        </w:rPr>
        <w:t xml:space="preserve"> relates to </w:t>
      </w:r>
      <w:r w:rsidR="00B67760" w:rsidRPr="00204383">
        <w:rPr>
          <w:rFonts w:ascii="Arial" w:hAnsi="Arial" w:cs="Arial"/>
          <w:sz w:val="20"/>
          <w:szCs w:val="20"/>
        </w:rPr>
        <w:t>pandemic-related expenses. We currently project unrecovered expense</w:t>
      </w:r>
      <w:r w:rsidR="00873C67" w:rsidRPr="00204383">
        <w:rPr>
          <w:rFonts w:ascii="Arial" w:hAnsi="Arial" w:cs="Arial"/>
          <w:sz w:val="20"/>
          <w:szCs w:val="20"/>
        </w:rPr>
        <w:t>s</w:t>
      </w:r>
      <w:r w:rsidR="00B67760" w:rsidRPr="00204383">
        <w:rPr>
          <w:rFonts w:ascii="Arial" w:hAnsi="Arial" w:cs="Arial"/>
          <w:sz w:val="20"/>
          <w:szCs w:val="20"/>
        </w:rPr>
        <w:t xml:space="preserve"> of over </w:t>
      </w:r>
      <w:r w:rsidR="00E21738" w:rsidRPr="00204383">
        <w:rPr>
          <w:rFonts w:ascii="Arial" w:eastAsia="Times New Roman" w:hAnsi="Arial" w:cs="Arial"/>
          <w:sz w:val="20"/>
          <w:szCs w:val="20"/>
        </w:rPr>
        <w:t>$23</w:t>
      </w:r>
      <w:r w:rsidR="00B67760" w:rsidRPr="00204383">
        <w:rPr>
          <w:rFonts w:ascii="Arial" w:eastAsia="Times New Roman" w:hAnsi="Arial" w:cs="Arial"/>
          <w:sz w:val="20"/>
          <w:szCs w:val="20"/>
        </w:rPr>
        <w:t xml:space="preserve"> million </w:t>
      </w:r>
      <w:r w:rsidR="00E21738" w:rsidRPr="00204383">
        <w:rPr>
          <w:rFonts w:ascii="Arial" w:eastAsia="Times New Roman" w:hAnsi="Arial" w:cs="Arial"/>
          <w:sz w:val="20"/>
          <w:szCs w:val="20"/>
        </w:rPr>
        <w:t>in FY</w:t>
      </w:r>
      <w:r w:rsidR="00B67760" w:rsidRPr="00204383">
        <w:rPr>
          <w:rFonts w:ascii="Arial" w:eastAsia="Times New Roman" w:hAnsi="Arial" w:cs="Arial"/>
          <w:sz w:val="20"/>
          <w:szCs w:val="20"/>
        </w:rPr>
        <w:t>20</w:t>
      </w:r>
      <w:r w:rsidR="00E21738" w:rsidRPr="00204383">
        <w:rPr>
          <w:rFonts w:ascii="Arial" w:eastAsia="Times New Roman" w:hAnsi="Arial" w:cs="Arial"/>
          <w:sz w:val="20"/>
          <w:szCs w:val="20"/>
        </w:rPr>
        <w:t>21 and $15.3</w:t>
      </w:r>
      <w:r w:rsidR="00B67760" w:rsidRPr="00204383">
        <w:rPr>
          <w:rFonts w:ascii="Arial" w:eastAsia="Times New Roman" w:hAnsi="Arial" w:cs="Arial"/>
          <w:sz w:val="20"/>
          <w:szCs w:val="20"/>
        </w:rPr>
        <w:t xml:space="preserve"> million </w:t>
      </w:r>
      <w:r w:rsidR="00E21738" w:rsidRPr="00204383">
        <w:rPr>
          <w:rFonts w:ascii="Arial" w:eastAsia="Times New Roman" w:hAnsi="Arial" w:cs="Arial"/>
          <w:sz w:val="20"/>
          <w:szCs w:val="20"/>
        </w:rPr>
        <w:t>in FY</w:t>
      </w:r>
      <w:r w:rsidR="00B67760" w:rsidRPr="00204383">
        <w:rPr>
          <w:rFonts w:ascii="Arial" w:eastAsia="Times New Roman" w:hAnsi="Arial" w:cs="Arial"/>
          <w:sz w:val="20"/>
          <w:szCs w:val="20"/>
        </w:rPr>
        <w:t>20</w:t>
      </w:r>
      <w:r w:rsidR="00E21738" w:rsidRPr="00204383">
        <w:rPr>
          <w:rFonts w:ascii="Arial" w:eastAsia="Times New Roman" w:hAnsi="Arial" w:cs="Arial"/>
          <w:sz w:val="20"/>
          <w:szCs w:val="20"/>
        </w:rPr>
        <w:t>22</w:t>
      </w:r>
      <w:r w:rsidR="00FD7B4E" w:rsidRPr="00204383">
        <w:rPr>
          <w:rFonts w:ascii="Arial" w:eastAsia="Times New Roman" w:hAnsi="Arial" w:cs="Arial"/>
          <w:sz w:val="20"/>
          <w:szCs w:val="20"/>
        </w:rPr>
        <w:t xml:space="preserve">; and </w:t>
      </w:r>
      <w:r w:rsidR="00873C67" w:rsidRPr="00204383">
        <w:rPr>
          <w:rFonts w:ascii="Arial" w:eastAsia="Times New Roman" w:hAnsi="Arial" w:cs="Arial"/>
          <w:sz w:val="20"/>
          <w:szCs w:val="20"/>
        </w:rPr>
        <w:t xml:space="preserve">lost </w:t>
      </w:r>
      <w:r w:rsidR="006A77E9" w:rsidRPr="00204383">
        <w:rPr>
          <w:rFonts w:ascii="Arial" w:eastAsia="Times New Roman" w:hAnsi="Arial" w:cs="Arial"/>
          <w:sz w:val="20"/>
          <w:szCs w:val="20"/>
        </w:rPr>
        <w:t xml:space="preserve">auxiliary </w:t>
      </w:r>
      <w:r w:rsidR="00873C67" w:rsidRPr="00204383">
        <w:rPr>
          <w:rFonts w:ascii="Arial" w:eastAsia="Times New Roman" w:hAnsi="Arial" w:cs="Arial"/>
          <w:sz w:val="20"/>
          <w:szCs w:val="20"/>
        </w:rPr>
        <w:t>revenues of nearly $35 million in FY2021 and more than $27 million in FY2022.</w:t>
      </w:r>
      <w:r w:rsidR="006A77E9" w:rsidRPr="00204383">
        <w:rPr>
          <w:rFonts w:ascii="Arial" w:eastAsia="Times New Roman" w:hAnsi="Arial" w:cs="Arial"/>
          <w:sz w:val="20"/>
          <w:szCs w:val="20"/>
        </w:rPr>
        <w:t xml:space="preserve"> Without additional federal stimulus funding, </w:t>
      </w:r>
      <w:r w:rsidR="00AE01A7" w:rsidRPr="00204383">
        <w:rPr>
          <w:rFonts w:ascii="Arial" w:eastAsia="Times New Roman" w:hAnsi="Arial" w:cs="Arial"/>
          <w:sz w:val="20"/>
          <w:szCs w:val="20"/>
        </w:rPr>
        <w:t xml:space="preserve">the University will need to allocate more than $100 million in reserves or other institutional resources to cover these </w:t>
      </w:r>
      <w:r w:rsidR="002973CA" w:rsidRPr="00204383">
        <w:rPr>
          <w:rFonts w:ascii="Arial" w:eastAsia="Times New Roman" w:hAnsi="Arial" w:cs="Arial"/>
          <w:sz w:val="20"/>
          <w:szCs w:val="20"/>
        </w:rPr>
        <w:t>additional costs and revenue losses.</w:t>
      </w:r>
    </w:p>
    <w:p w14:paraId="07EEBB06" w14:textId="77777777" w:rsidR="00873C67" w:rsidRPr="00204383" w:rsidRDefault="00873C67" w:rsidP="00433F6B">
      <w:pPr>
        <w:spacing w:after="0" w:line="252" w:lineRule="auto"/>
        <w:jc w:val="both"/>
        <w:rPr>
          <w:rFonts w:ascii="Arial" w:eastAsia="Times New Roman" w:hAnsi="Arial" w:cs="Arial"/>
          <w:sz w:val="20"/>
          <w:szCs w:val="20"/>
        </w:rPr>
      </w:pPr>
    </w:p>
    <w:p w14:paraId="4645BB14" w14:textId="77777777" w:rsidR="00205264" w:rsidRPr="00204383" w:rsidRDefault="00205264" w:rsidP="00433F6B">
      <w:pPr>
        <w:spacing w:line="252" w:lineRule="auto"/>
        <w:jc w:val="both"/>
        <w:rPr>
          <w:rFonts w:ascii="Arial" w:eastAsia="Times New Roman" w:hAnsi="Arial" w:cs="Arial"/>
          <w:b/>
          <w:color w:val="222222"/>
          <w:sz w:val="20"/>
          <w:szCs w:val="20"/>
        </w:rPr>
      </w:pPr>
      <w:r w:rsidRPr="00204383">
        <w:rPr>
          <w:rFonts w:ascii="Arial" w:eastAsia="Times New Roman" w:hAnsi="Arial" w:cs="Arial"/>
          <w:b/>
          <w:color w:val="222222"/>
          <w:sz w:val="20"/>
          <w:szCs w:val="20"/>
        </w:rPr>
        <w:br w:type="page"/>
      </w:r>
    </w:p>
    <w:p w14:paraId="534F0A5B" w14:textId="77777777" w:rsidR="00BC1090" w:rsidRPr="00204383" w:rsidRDefault="00727723" w:rsidP="00433F6B">
      <w:pPr>
        <w:spacing w:line="252" w:lineRule="auto"/>
        <w:jc w:val="both"/>
        <w:rPr>
          <w:rFonts w:ascii="Arial" w:hAnsi="Arial" w:cs="Arial"/>
          <w:sz w:val="20"/>
          <w:szCs w:val="20"/>
        </w:rPr>
      </w:pPr>
      <w:r w:rsidRPr="00204383">
        <w:rPr>
          <w:rFonts w:ascii="Arial" w:eastAsia="Times New Roman" w:hAnsi="Arial" w:cs="Arial"/>
          <w:b/>
          <w:color w:val="222222"/>
          <w:sz w:val="20"/>
          <w:szCs w:val="20"/>
        </w:rPr>
        <w:lastRenderedPageBreak/>
        <w:t xml:space="preserve">Section </w:t>
      </w:r>
      <w:r w:rsidR="00573408" w:rsidRPr="00204383">
        <w:rPr>
          <w:rFonts w:ascii="Arial" w:eastAsia="Times New Roman" w:hAnsi="Arial" w:cs="Arial"/>
          <w:b/>
          <w:color w:val="222222"/>
          <w:sz w:val="20"/>
          <w:szCs w:val="20"/>
        </w:rPr>
        <w:t>B</w:t>
      </w:r>
      <w:r w:rsidR="00825871" w:rsidRPr="00204383">
        <w:rPr>
          <w:rFonts w:ascii="Arial" w:eastAsia="Times New Roman" w:hAnsi="Arial" w:cs="Arial"/>
          <w:b/>
          <w:color w:val="222222"/>
          <w:sz w:val="20"/>
          <w:szCs w:val="20"/>
        </w:rPr>
        <w:t>.</w:t>
      </w:r>
      <w:r w:rsidR="00137677" w:rsidRPr="00204383">
        <w:rPr>
          <w:rFonts w:ascii="Arial" w:eastAsia="Times New Roman" w:hAnsi="Arial" w:cs="Arial"/>
          <w:b/>
          <w:color w:val="222222"/>
          <w:sz w:val="20"/>
          <w:szCs w:val="20"/>
        </w:rPr>
        <w:t xml:space="preserve"> </w:t>
      </w:r>
      <w:r w:rsidR="00825871" w:rsidRPr="00204383">
        <w:rPr>
          <w:rFonts w:ascii="Arial" w:eastAsia="Times New Roman" w:hAnsi="Arial" w:cs="Arial"/>
          <w:b/>
          <w:color w:val="222222"/>
          <w:sz w:val="20"/>
          <w:szCs w:val="20"/>
        </w:rPr>
        <w:t>Institutional Mission</w:t>
      </w:r>
      <w:r w:rsidR="00444C31" w:rsidRPr="00204383">
        <w:rPr>
          <w:rFonts w:ascii="Arial" w:eastAsia="Times New Roman" w:hAnsi="Arial" w:cs="Arial"/>
          <w:b/>
          <w:color w:val="222222"/>
          <w:sz w:val="20"/>
          <w:szCs w:val="20"/>
        </w:rPr>
        <w:t>, Vision, Goals, Strategies,</w:t>
      </w:r>
      <w:r w:rsidR="00825871" w:rsidRPr="00204383">
        <w:rPr>
          <w:rFonts w:ascii="Arial" w:eastAsia="Times New Roman" w:hAnsi="Arial" w:cs="Arial"/>
          <w:b/>
          <w:color w:val="222222"/>
          <w:sz w:val="20"/>
          <w:szCs w:val="20"/>
        </w:rPr>
        <w:t xml:space="preserve"> and Alignment to State Goals:</w:t>
      </w:r>
      <w:r w:rsidR="00825871" w:rsidRPr="00204383">
        <w:rPr>
          <w:rFonts w:ascii="Arial" w:eastAsia="Times New Roman" w:hAnsi="Arial" w:cs="Arial"/>
          <w:color w:val="222222"/>
          <w:sz w:val="20"/>
          <w:szCs w:val="20"/>
        </w:rPr>
        <w:t xml:space="preserve"> </w:t>
      </w:r>
      <w:r w:rsidR="00825871" w:rsidRPr="00204383">
        <w:rPr>
          <w:rFonts w:ascii="Arial" w:hAnsi="Arial" w:cs="Arial"/>
          <w:sz w:val="20"/>
          <w:szCs w:val="20"/>
        </w:rPr>
        <w:t>Provide a statement of institutional mission and indicate if there are plans to change the mission over the six-year period</w:t>
      </w:r>
      <w:r w:rsidR="00BC1090" w:rsidRPr="00204383">
        <w:rPr>
          <w:rFonts w:ascii="Arial" w:hAnsi="Arial" w:cs="Arial"/>
          <w:sz w:val="20"/>
          <w:szCs w:val="20"/>
        </w:rPr>
        <w:t>.</w:t>
      </w:r>
    </w:p>
    <w:p w14:paraId="110AEAEF" w14:textId="048DE9CD" w:rsidR="008E0001" w:rsidRPr="00204383" w:rsidRDefault="003911D6" w:rsidP="00433F6B">
      <w:pPr>
        <w:spacing w:line="252" w:lineRule="auto"/>
        <w:jc w:val="both"/>
        <w:rPr>
          <w:rFonts w:ascii="Arial" w:hAnsi="Arial" w:cs="Arial"/>
          <w:sz w:val="20"/>
          <w:szCs w:val="20"/>
        </w:rPr>
      </w:pPr>
      <w:r w:rsidRPr="00204383">
        <w:rPr>
          <w:rFonts w:ascii="Arial" w:hAnsi="Arial" w:cs="Arial"/>
          <w:sz w:val="20"/>
          <w:szCs w:val="20"/>
        </w:rPr>
        <w:t xml:space="preserve">Provide a brief description of your institutional vision and goals over the next six years, including numeric targets where appropriate. Include specific strategies (from Part </w:t>
      </w:r>
      <w:r w:rsidR="00164FD1" w:rsidRPr="00204383">
        <w:rPr>
          <w:rFonts w:ascii="Arial" w:hAnsi="Arial" w:cs="Arial"/>
          <w:sz w:val="20"/>
          <w:szCs w:val="20"/>
        </w:rPr>
        <w:t>3</w:t>
      </w:r>
      <w:r w:rsidRPr="00204383">
        <w:rPr>
          <w:rFonts w:ascii="Arial" w:hAnsi="Arial" w:cs="Arial"/>
          <w:sz w:val="20"/>
          <w:szCs w:val="20"/>
        </w:rPr>
        <w:t xml:space="preserve"> – Academic-Financial Plan and Part </w:t>
      </w:r>
      <w:r w:rsidR="00164FD1" w:rsidRPr="00204383">
        <w:rPr>
          <w:rFonts w:ascii="Arial" w:hAnsi="Arial" w:cs="Arial"/>
          <w:sz w:val="20"/>
          <w:szCs w:val="20"/>
        </w:rPr>
        <w:t>4</w:t>
      </w:r>
      <w:r w:rsidRPr="00204383">
        <w:rPr>
          <w:rFonts w:ascii="Arial" w:hAnsi="Arial" w:cs="Arial"/>
          <w:sz w:val="20"/>
          <w:szCs w:val="20"/>
        </w:rPr>
        <w:t xml:space="preserve"> – General Fund Request) related to the following </w:t>
      </w:r>
      <w:r w:rsidR="005D15FC" w:rsidRPr="00204383">
        <w:rPr>
          <w:rFonts w:ascii="Arial" w:hAnsi="Arial" w:cs="Arial"/>
          <w:sz w:val="20"/>
          <w:szCs w:val="20"/>
        </w:rPr>
        <w:t xml:space="preserve">state </w:t>
      </w:r>
      <w:r w:rsidR="008E0001" w:rsidRPr="00204383">
        <w:rPr>
          <w:rFonts w:ascii="Arial" w:hAnsi="Arial" w:cs="Arial"/>
          <w:sz w:val="20"/>
          <w:szCs w:val="20"/>
        </w:rPr>
        <w:t xml:space="preserve">themes and </w:t>
      </w:r>
      <w:r w:rsidR="005D15FC" w:rsidRPr="00204383">
        <w:rPr>
          <w:rFonts w:ascii="Arial" w:hAnsi="Arial" w:cs="Arial"/>
          <w:sz w:val="20"/>
          <w:szCs w:val="20"/>
        </w:rPr>
        <w:t>goals</w:t>
      </w:r>
      <w:r w:rsidRPr="00204383">
        <w:rPr>
          <w:rFonts w:ascii="Arial" w:hAnsi="Arial" w:cs="Arial"/>
          <w:sz w:val="20"/>
          <w:szCs w:val="20"/>
        </w:rPr>
        <w:t xml:space="preserve">: </w:t>
      </w:r>
    </w:p>
    <w:p w14:paraId="0C48E19E" w14:textId="77777777" w:rsidR="00BC1090" w:rsidRPr="00204383" w:rsidRDefault="008E0001" w:rsidP="00433F6B">
      <w:pPr>
        <w:pStyle w:val="ListParagraph"/>
        <w:numPr>
          <w:ilvl w:val="0"/>
          <w:numId w:val="5"/>
        </w:numPr>
        <w:spacing w:after="200" w:line="252" w:lineRule="auto"/>
        <w:contextualSpacing w:val="0"/>
        <w:jc w:val="both"/>
        <w:rPr>
          <w:rFonts w:ascii="Arial" w:hAnsi="Arial" w:cs="Arial"/>
          <w:sz w:val="20"/>
          <w:szCs w:val="20"/>
        </w:rPr>
      </w:pPr>
      <w:r w:rsidRPr="00204383">
        <w:rPr>
          <w:rFonts w:ascii="Arial" w:hAnsi="Arial" w:cs="Arial"/>
          <w:b/>
          <w:sz w:val="20"/>
          <w:szCs w:val="20"/>
        </w:rPr>
        <w:t>Equitable:</w:t>
      </w:r>
      <w:r w:rsidRPr="00204383">
        <w:rPr>
          <w:rFonts w:ascii="Arial" w:hAnsi="Arial" w:cs="Arial"/>
          <w:sz w:val="20"/>
          <w:szCs w:val="20"/>
        </w:rPr>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w:t>
      </w:r>
      <w:r w:rsidR="00BC1090" w:rsidRPr="00204383">
        <w:rPr>
          <w:rFonts w:ascii="Arial" w:hAnsi="Arial" w:cs="Arial"/>
          <w:sz w:val="20"/>
          <w:szCs w:val="20"/>
        </w:rPr>
        <w:t>.</w:t>
      </w:r>
    </w:p>
    <w:p w14:paraId="7DE9C73D" w14:textId="77777777" w:rsidR="00BC1090" w:rsidRPr="00204383" w:rsidRDefault="008E0001" w:rsidP="00433F6B">
      <w:pPr>
        <w:pStyle w:val="ListParagraph"/>
        <w:numPr>
          <w:ilvl w:val="0"/>
          <w:numId w:val="5"/>
        </w:numPr>
        <w:spacing w:after="200" w:line="252" w:lineRule="auto"/>
        <w:contextualSpacing w:val="0"/>
        <w:jc w:val="both"/>
        <w:rPr>
          <w:rFonts w:ascii="Arial" w:hAnsi="Arial" w:cs="Arial"/>
          <w:sz w:val="20"/>
          <w:szCs w:val="20"/>
        </w:rPr>
      </w:pPr>
      <w:r w:rsidRPr="00204383">
        <w:rPr>
          <w:rFonts w:ascii="Arial" w:hAnsi="Arial" w:cs="Arial"/>
          <w:b/>
          <w:sz w:val="20"/>
          <w:szCs w:val="20"/>
        </w:rPr>
        <w:t>Affordable:</w:t>
      </w:r>
      <w:r w:rsidRPr="00204383">
        <w:rPr>
          <w:rFonts w:ascii="Arial" w:hAnsi="Arial" w:cs="Arial"/>
          <w:sz w:val="20"/>
          <w:szCs w:val="20"/>
        </w:rPr>
        <w:t xml:space="preserve"> Lower costs to students. Invest in and support the development of initiatives that provide cost savings to students while maintaining the effectiveness of instruction</w:t>
      </w:r>
      <w:r w:rsidR="00BC1090" w:rsidRPr="00204383">
        <w:rPr>
          <w:rFonts w:ascii="Arial" w:hAnsi="Arial" w:cs="Arial"/>
          <w:sz w:val="20"/>
          <w:szCs w:val="20"/>
        </w:rPr>
        <w:t>.</w:t>
      </w:r>
    </w:p>
    <w:p w14:paraId="1BE35ABE" w14:textId="1B0A8700" w:rsidR="008E0001" w:rsidRPr="00204383" w:rsidRDefault="008E0001" w:rsidP="00433F6B">
      <w:pPr>
        <w:pStyle w:val="ListParagraph"/>
        <w:numPr>
          <w:ilvl w:val="0"/>
          <w:numId w:val="5"/>
        </w:numPr>
        <w:spacing w:after="200" w:line="252" w:lineRule="auto"/>
        <w:contextualSpacing w:val="0"/>
        <w:jc w:val="both"/>
        <w:rPr>
          <w:rFonts w:ascii="Arial" w:hAnsi="Arial" w:cs="Arial"/>
          <w:sz w:val="20"/>
          <w:szCs w:val="20"/>
        </w:rPr>
      </w:pPr>
      <w:r w:rsidRPr="00204383">
        <w:rPr>
          <w:rFonts w:ascii="Arial" w:hAnsi="Arial" w:cs="Arial"/>
          <w:b/>
          <w:sz w:val="20"/>
          <w:szCs w:val="20"/>
        </w:rPr>
        <w:t xml:space="preserve">Transformative: </w:t>
      </w:r>
      <w:r w:rsidRPr="00204383">
        <w:rPr>
          <w:rFonts w:ascii="Arial" w:hAnsi="Arial" w:cs="Arial"/>
          <w:sz w:val="20"/>
          <w:szCs w:val="20"/>
        </w:rPr>
        <w:t>Expand prosperity. Increase the social, cultural and economic well-being of individuals and communities within the Commonwealth and its regions. This goal includes efforts to diversify staff and faculty pools.</w:t>
      </w:r>
    </w:p>
    <w:p w14:paraId="7C1CF9FF" w14:textId="190C70F6" w:rsidR="003911D6" w:rsidRPr="00204383" w:rsidRDefault="003911D6" w:rsidP="00433F6B">
      <w:pPr>
        <w:spacing w:line="252" w:lineRule="auto"/>
        <w:jc w:val="both"/>
        <w:rPr>
          <w:rFonts w:ascii="Arial" w:eastAsia="Times New Roman" w:hAnsi="Arial" w:cs="Arial"/>
          <w:color w:val="222222"/>
          <w:sz w:val="20"/>
          <w:szCs w:val="20"/>
        </w:rPr>
      </w:pPr>
      <w:r w:rsidRPr="00204383">
        <w:rPr>
          <w:rFonts w:ascii="Arial" w:hAnsi="Arial" w:cs="Arial"/>
          <w:sz w:val="20"/>
          <w:szCs w:val="20"/>
        </w:rPr>
        <w:t>Strategies also can cross several state goals, notably those related to improved two-year and four-year transfer, and should be included here. If applicable, include a short summary of strategies related to research. </w:t>
      </w:r>
      <w:r w:rsidRPr="00204383">
        <w:rPr>
          <w:rFonts w:ascii="Arial" w:eastAsia="Times New Roman" w:hAnsi="Arial" w:cs="Arial"/>
          <w:color w:val="222222"/>
          <w:sz w:val="20"/>
          <w:szCs w:val="20"/>
        </w:rPr>
        <w:t>The description of any strategy should be one-half page or less in length. Be sure to use the same short title as used in the Part 3 and Part 4 worksheets.</w:t>
      </w:r>
      <w:r w:rsidR="0020259E" w:rsidRPr="00204383">
        <w:rPr>
          <w:rFonts w:ascii="Arial" w:eastAsia="Times New Roman" w:hAnsi="Arial" w:cs="Arial"/>
          <w:color w:val="222222"/>
          <w:sz w:val="20"/>
          <w:szCs w:val="20"/>
        </w:rPr>
        <w:t xml:space="preserve"> If federal stimulus funds will fund activities</w:t>
      </w:r>
      <w:r w:rsidR="00382D03" w:rsidRPr="00204383">
        <w:rPr>
          <w:rFonts w:ascii="Arial" w:eastAsia="Times New Roman" w:hAnsi="Arial" w:cs="Arial"/>
          <w:color w:val="222222"/>
          <w:sz w:val="20"/>
          <w:szCs w:val="20"/>
        </w:rPr>
        <w:t xml:space="preserve"> and are included in Part 3 as reallocations</w:t>
      </w:r>
      <w:r w:rsidR="0020259E" w:rsidRPr="00204383">
        <w:rPr>
          <w:rFonts w:ascii="Arial" w:eastAsia="Times New Roman" w:hAnsi="Arial" w:cs="Arial"/>
          <w:color w:val="222222"/>
          <w:sz w:val="20"/>
          <w:szCs w:val="20"/>
        </w:rPr>
        <w:t>, please note how they will be used.</w:t>
      </w:r>
    </w:p>
    <w:p w14:paraId="7EAF96B5" w14:textId="1F262711" w:rsidR="00825871" w:rsidRPr="00204383" w:rsidRDefault="00090D14" w:rsidP="00433F6B">
      <w:pPr>
        <w:spacing w:line="252" w:lineRule="auto"/>
        <w:jc w:val="both"/>
        <w:rPr>
          <w:rFonts w:ascii="Arial" w:hAnsi="Arial" w:cs="Arial"/>
          <w:sz w:val="20"/>
          <w:szCs w:val="20"/>
        </w:rPr>
      </w:pPr>
      <w:r w:rsidRPr="00204383">
        <w:rPr>
          <w:rFonts w:ascii="Arial" w:hAnsi="Arial" w:cs="Arial"/>
          <w:b/>
          <w:sz w:val="20"/>
          <w:szCs w:val="20"/>
          <w:u w:val="single"/>
        </w:rPr>
        <w:t>R</w:t>
      </w:r>
      <w:r w:rsidR="00A56DA4" w:rsidRPr="00204383">
        <w:rPr>
          <w:rFonts w:ascii="Arial" w:hAnsi="Arial" w:cs="Arial"/>
          <w:b/>
          <w:sz w:val="20"/>
          <w:szCs w:val="20"/>
          <w:u w:val="single"/>
        </w:rPr>
        <w:t>ESPONSE</w:t>
      </w:r>
      <w:r w:rsidRPr="00204383">
        <w:rPr>
          <w:rFonts w:ascii="Arial" w:hAnsi="Arial" w:cs="Arial"/>
          <w:b/>
          <w:sz w:val="20"/>
          <w:szCs w:val="20"/>
        </w:rPr>
        <w:t>:</w:t>
      </w:r>
      <w:r w:rsidRPr="00204383">
        <w:rPr>
          <w:rFonts w:ascii="Arial" w:hAnsi="Arial" w:cs="Arial"/>
          <w:sz w:val="20"/>
          <w:szCs w:val="20"/>
        </w:rPr>
        <w:t xml:space="preserve"> </w:t>
      </w:r>
    </w:p>
    <w:p w14:paraId="3646F962" w14:textId="77777777" w:rsidR="00BD12F1" w:rsidRDefault="00B8612C" w:rsidP="00433F6B">
      <w:pPr>
        <w:spacing w:after="0" w:line="252" w:lineRule="auto"/>
        <w:jc w:val="both"/>
        <w:rPr>
          <w:rFonts w:ascii="Arial" w:hAnsi="Arial" w:cs="Arial"/>
          <w:sz w:val="20"/>
          <w:szCs w:val="20"/>
        </w:rPr>
      </w:pPr>
      <w:r w:rsidRPr="00204383">
        <w:rPr>
          <w:rFonts w:ascii="Arial" w:hAnsi="Arial" w:cs="Arial"/>
          <w:sz w:val="20"/>
          <w:szCs w:val="20"/>
        </w:rPr>
        <w:t xml:space="preserve">The University of Virginia’s mission is reflected in its </w:t>
      </w:r>
      <w:r w:rsidRPr="00204383">
        <w:rPr>
          <w:rFonts w:ascii="Arial" w:hAnsi="Arial" w:cs="Arial"/>
          <w:i/>
          <w:sz w:val="20"/>
          <w:szCs w:val="20"/>
        </w:rPr>
        <w:t>Mission Statement</w:t>
      </w:r>
      <w:r w:rsidRPr="00204383">
        <w:rPr>
          <w:rFonts w:ascii="Arial" w:hAnsi="Arial" w:cs="Arial"/>
          <w:sz w:val="20"/>
          <w:szCs w:val="20"/>
        </w:rPr>
        <w:t xml:space="preserve"> that was revised in 2013 and approved by SCHEV in 2014</w:t>
      </w:r>
      <w:r w:rsidR="00BD12F1">
        <w:rPr>
          <w:rFonts w:ascii="Arial" w:hAnsi="Arial" w:cs="Arial"/>
          <w:sz w:val="20"/>
          <w:szCs w:val="20"/>
        </w:rPr>
        <w:t>:</w:t>
      </w:r>
    </w:p>
    <w:p w14:paraId="6BE6D960" w14:textId="5BD9FFF0" w:rsidR="00B8612C" w:rsidRPr="00204383" w:rsidRDefault="00B8612C" w:rsidP="00BD12F1">
      <w:pPr>
        <w:spacing w:after="0" w:line="252" w:lineRule="auto"/>
        <w:ind w:left="720"/>
        <w:jc w:val="both"/>
        <w:rPr>
          <w:rFonts w:ascii="Arial" w:hAnsi="Arial" w:cs="Arial"/>
          <w:sz w:val="20"/>
          <w:szCs w:val="20"/>
        </w:rPr>
      </w:pPr>
      <w:r w:rsidRPr="00204383">
        <w:rPr>
          <w:rFonts w:ascii="Arial" w:hAnsi="Arial" w:cs="Arial"/>
          <w:sz w:val="20"/>
          <w:szCs w:val="20"/>
        </w:rPr>
        <w:t>The University of Virginia is a public institution of higher learning guided by a founding vision of discovery, innovation, and development of the full potential of talented students from all walks of life</w:t>
      </w:r>
      <w:r w:rsidR="00BC1090" w:rsidRPr="00204383">
        <w:rPr>
          <w:rFonts w:ascii="Arial" w:hAnsi="Arial" w:cs="Arial"/>
          <w:sz w:val="20"/>
          <w:szCs w:val="20"/>
        </w:rPr>
        <w:t xml:space="preserve">. </w:t>
      </w:r>
      <w:r w:rsidRPr="00204383">
        <w:rPr>
          <w:rFonts w:ascii="Arial" w:hAnsi="Arial" w:cs="Arial"/>
          <w:sz w:val="20"/>
          <w:szCs w:val="20"/>
        </w:rPr>
        <w:t>It serves the Commonwealth of Virginia, the nation, and the world by developing responsible citizen leaders and professionals; advancing, preserving, and disseminating knowledge; and providing world-class patient care.</w:t>
      </w:r>
    </w:p>
    <w:p w14:paraId="122E1F47" w14:textId="77777777" w:rsidR="00B8612C" w:rsidRPr="00204383" w:rsidRDefault="00B8612C" w:rsidP="00BD12F1">
      <w:pPr>
        <w:spacing w:after="0" w:line="252" w:lineRule="auto"/>
        <w:ind w:left="720"/>
        <w:jc w:val="both"/>
        <w:rPr>
          <w:rFonts w:ascii="Arial" w:hAnsi="Arial" w:cs="Arial"/>
          <w:sz w:val="20"/>
          <w:szCs w:val="20"/>
        </w:rPr>
      </w:pPr>
    </w:p>
    <w:p w14:paraId="0E72B3BF" w14:textId="77777777" w:rsidR="00B8612C" w:rsidRPr="00204383" w:rsidRDefault="00B8612C" w:rsidP="00BD12F1">
      <w:pPr>
        <w:spacing w:after="0" w:line="252" w:lineRule="auto"/>
        <w:ind w:left="720"/>
        <w:jc w:val="both"/>
        <w:rPr>
          <w:rFonts w:ascii="Arial" w:hAnsi="Arial" w:cs="Arial"/>
          <w:sz w:val="20"/>
          <w:szCs w:val="20"/>
        </w:rPr>
      </w:pPr>
      <w:r w:rsidRPr="00204383">
        <w:rPr>
          <w:rFonts w:ascii="Arial" w:hAnsi="Arial" w:cs="Arial"/>
          <w:sz w:val="20"/>
          <w:szCs w:val="20"/>
        </w:rPr>
        <w:t>We are defined by:</w:t>
      </w:r>
    </w:p>
    <w:p w14:paraId="61666EC4" w14:textId="77777777" w:rsidR="00B8612C" w:rsidRPr="00204383" w:rsidRDefault="00B8612C" w:rsidP="00BD12F1">
      <w:pPr>
        <w:numPr>
          <w:ilvl w:val="0"/>
          <w:numId w:val="6"/>
        </w:numPr>
        <w:tabs>
          <w:tab w:val="clear" w:pos="720"/>
          <w:tab w:val="num" w:pos="1440"/>
        </w:tabs>
        <w:spacing w:after="0" w:line="252" w:lineRule="auto"/>
        <w:ind w:left="1440"/>
        <w:jc w:val="both"/>
        <w:rPr>
          <w:rFonts w:ascii="Arial" w:hAnsi="Arial" w:cs="Arial"/>
          <w:sz w:val="20"/>
          <w:szCs w:val="20"/>
        </w:rPr>
      </w:pPr>
      <w:r w:rsidRPr="00204383">
        <w:rPr>
          <w:rFonts w:ascii="Arial" w:hAnsi="Arial" w:cs="Arial"/>
          <w:sz w:val="20"/>
          <w:szCs w:val="20"/>
        </w:rPr>
        <w:t>Our enduring commitment to a vibrant and unique residential learning environment marked by the free and collegial exchange of ideas;</w:t>
      </w:r>
    </w:p>
    <w:p w14:paraId="31B440E0" w14:textId="77777777" w:rsidR="00B8612C" w:rsidRPr="00204383" w:rsidRDefault="00B8612C" w:rsidP="00BD12F1">
      <w:pPr>
        <w:numPr>
          <w:ilvl w:val="0"/>
          <w:numId w:val="6"/>
        </w:numPr>
        <w:tabs>
          <w:tab w:val="clear" w:pos="720"/>
          <w:tab w:val="num" w:pos="1440"/>
        </w:tabs>
        <w:spacing w:after="0" w:line="252" w:lineRule="auto"/>
        <w:ind w:left="1440"/>
        <w:jc w:val="both"/>
        <w:rPr>
          <w:rFonts w:ascii="Arial" w:hAnsi="Arial" w:cs="Arial"/>
          <w:sz w:val="20"/>
          <w:szCs w:val="20"/>
        </w:rPr>
      </w:pPr>
      <w:r w:rsidRPr="00204383">
        <w:rPr>
          <w:rFonts w:ascii="Arial" w:hAnsi="Arial" w:cs="Arial"/>
          <w:sz w:val="20"/>
          <w:szCs w:val="20"/>
        </w:rPr>
        <w:t>Our unwavering support of a collaborative, diverse community bound together by distinctive foundational values of honor, integrity, trust, and respect;</w:t>
      </w:r>
    </w:p>
    <w:p w14:paraId="6B29ABE3" w14:textId="77777777" w:rsidR="00B8612C" w:rsidRPr="00204383" w:rsidRDefault="00B8612C" w:rsidP="00BD12F1">
      <w:pPr>
        <w:numPr>
          <w:ilvl w:val="0"/>
          <w:numId w:val="6"/>
        </w:numPr>
        <w:tabs>
          <w:tab w:val="clear" w:pos="720"/>
          <w:tab w:val="num" w:pos="1440"/>
        </w:tabs>
        <w:spacing w:after="0" w:line="252" w:lineRule="auto"/>
        <w:ind w:left="1440"/>
        <w:jc w:val="both"/>
        <w:rPr>
          <w:rFonts w:ascii="Arial" w:hAnsi="Arial" w:cs="Arial"/>
          <w:sz w:val="20"/>
          <w:szCs w:val="20"/>
        </w:rPr>
      </w:pPr>
      <w:r w:rsidRPr="00204383">
        <w:rPr>
          <w:rFonts w:ascii="Arial" w:hAnsi="Arial" w:cs="Arial"/>
          <w:sz w:val="20"/>
          <w:szCs w:val="20"/>
        </w:rPr>
        <w:t>Our universal dedication to excellence and affordable access.</w:t>
      </w:r>
    </w:p>
    <w:p w14:paraId="38B40D7D" w14:textId="77777777" w:rsidR="00B8612C" w:rsidRPr="00204383" w:rsidRDefault="00B8612C" w:rsidP="00433F6B">
      <w:pPr>
        <w:spacing w:after="0" w:line="252" w:lineRule="auto"/>
        <w:jc w:val="both"/>
        <w:rPr>
          <w:rFonts w:ascii="Arial" w:hAnsi="Arial" w:cs="Arial"/>
          <w:sz w:val="20"/>
          <w:szCs w:val="20"/>
        </w:rPr>
      </w:pPr>
    </w:p>
    <w:p w14:paraId="6E764F25" w14:textId="77777777" w:rsidR="00B8612C" w:rsidRPr="00204383" w:rsidRDefault="00B8612C" w:rsidP="00433F6B">
      <w:pPr>
        <w:spacing w:after="0" w:line="252" w:lineRule="auto"/>
        <w:jc w:val="both"/>
        <w:rPr>
          <w:rFonts w:ascii="Arial" w:hAnsi="Arial" w:cs="Arial"/>
          <w:b/>
          <w:sz w:val="20"/>
          <w:szCs w:val="20"/>
          <w:u w:val="single"/>
        </w:rPr>
      </w:pPr>
      <w:r w:rsidRPr="00204383">
        <w:rPr>
          <w:rFonts w:ascii="Arial" w:hAnsi="Arial" w:cs="Arial"/>
          <w:b/>
          <w:sz w:val="20"/>
          <w:szCs w:val="20"/>
          <w:u w:val="single"/>
        </w:rPr>
        <w:t>Strategic Priorities</w:t>
      </w:r>
    </w:p>
    <w:p w14:paraId="2427F895" w14:textId="3987C3DB" w:rsidR="00724ECE" w:rsidRDefault="00A76D15" w:rsidP="4FD70EF6">
      <w:pPr>
        <w:spacing w:after="0" w:line="252" w:lineRule="auto"/>
        <w:jc w:val="both"/>
        <w:rPr>
          <w:rFonts w:ascii="Arial" w:eastAsia="Times New Roman" w:hAnsi="Arial" w:cs="Arial"/>
          <w:color w:val="222222"/>
          <w:sz w:val="20"/>
          <w:szCs w:val="20"/>
        </w:rPr>
      </w:pPr>
      <w:r w:rsidRPr="4FD70EF6">
        <w:rPr>
          <w:rFonts w:ascii="Arial" w:eastAsia="Times New Roman" w:hAnsi="Arial" w:cs="Arial"/>
          <w:color w:val="222222"/>
          <w:sz w:val="20"/>
          <w:szCs w:val="20"/>
        </w:rPr>
        <w:t>The University of Virginia is currently implementing a 10-year strategic plan</w:t>
      </w:r>
      <w:r w:rsidR="54BD5349" w:rsidRPr="4FD70EF6">
        <w:rPr>
          <w:rFonts w:ascii="Arial" w:eastAsia="Times New Roman" w:hAnsi="Arial" w:cs="Arial"/>
          <w:color w:val="222222"/>
          <w:sz w:val="20"/>
          <w:szCs w:val="20"/>
        </w:rPr>
        <w:t>,</w:t>
      </w:r>
      <w:r w:rsidRPr="4FD70EF6">
        <w:rPr>
          <w:rFonts w:ascii="Arial" w:eastAsia="Times New Roman" w:hAnsi="Arial" w:cs="Arial"/>
          <w:color w:val="222222"/>
          <w:sz w:val="20"/>
          <w:szCs w:val="20"/>
        </w:rPr>
        <w:t xml:space="preserve"> which our Board of Visitors approved in August 2019. Our goal is to be the best public university in the country in 2030, and one of the very best in the world, whether public or private. </w:t>
      </w:r>
      <w:hyperlink r:id="rId10">
        <w:r w:rsidRPr="4FD70EF6">
          <w:rPr>
            <w:rStyle w:val="Hyperlink"/>
            <w:rFonts w:ascii="Arial" w:eastAsia="Times New Roman" w:hAnsi="Arial" w:cs="Arial"/>
            <w:sz w:val="20"/>
            <w:szCs w:val="20"/>
          </w:rPr>
          <w:t>The 2030 Plan, A Great and Good University</w:t>
        </w:r>
      </w:hyperlink>
      <w:r w:rsidRPr="4FD70EF6">
        <w:rPr>
          <w:rFonts w:ascii="Arial" w:eastAsia="Times New Roman" w:hAnsi="Arial" w:cs="Arial"/>
          <w:color w:val="222222"/>
          <w:sz w:val="20"/>
          <w:szCs w:val="20"/>
        </w:rPr>
        <w:t xml:space="preserve">, is built around four overarching goals that provide strategic direction for the University and further the goals of </w:t>
      </w:r>
      <w:r w:rsidRPr="006D7D17">
        <w:rPr>
          <w:rFonts w:ascii="Arial" w:eastAsia="Times New Roman" w:hAnsi="Arial" w:cs="Arial"/>
          <w:i/>
          <w:iCs/>
          <w:color w:val="222222"/>
          <w:sz w:val="20"/>
          <w:szCs w:val="20"/>
        </w:rPr>
        <w:t>The Virginia Plan for Higher Education</w:t>
      </w:r>
      <w:r w:rsidRPr="4FD70EF6">
        <w:rPr>
          <w:rFonts w:ascii="Arial" w:eastAsia="Times New Roman" w:hAnsi="Arial" w:cs="Arial"/>
          <w:color w:val="222222"/>
          <w:sz w:val="20"/>
          <w:szCs w:val="20"/>
        </w:rPr>
        <w:t>, the Virginia Higher Education Opportunity Act (HEOA), and the Restructured Higher Education Financial and Administrative Operations Act of 2005</w:t>
      </w:r>
      <w:r w:rsidR="00724ECE" w:rsidRPr="4FD70EF6">
        <w:rPr>
          <w:rFonts w:ascii="Arial" w:eastAsia="Times New Roman" w:hAnsi="Arial" w:cs="Arial"/>
          <w:color w:val="222222"/>
          <w:sz w:val="20"/>
          <w:szCs w:val="20"/>
        </w:rPr>
        <w:t>:</w:t>
      </w:r>
    </w:p>
    <w:p w14:paraId="51519B50" w14:textId="77777777" w:rsidR="00724ECE" w:rsidRDefault="00724ECE" w:rsidP="00724ECE">
      <w:pPr>
        <w:pStyle w:val="ListParagraph"/>
        <w:numPr>
          <w:ilvl w:val="0"/>
          <w:numId w:val="43"/>
        </w:numPr>
        <w:spacing w:line="252" w:lineRule="auto"/>
        <w:jc w:val="both"/>
        <w:rPr>
          <w:rFonts w:ascii="Arial" w:eastAsia="Times New Roman" w:hAnsi="Arial" w:cs="Arial"/>
          <w:bCs/>
          <w:color w:val="222222"/>
          <w:sz w:val="20"/>
          <w:szCs w:val="20"/>
        </w:rPr>
      </w:pPr>
      <w:r>
        <w:rPr>
          <w:rFonts w:ascii="Arial" w:eastAsia="Times New Roman" w:hAnsi="Arial" w:cs="Arial"/>
          <w:bCs/>
          <w:color w:val="222222"/>
          <w:sz w:val="20"/>
          <w:szCs w:val="20"/>
        </w:rPr>
        <w:t>S</w:t>
      </w:r>
      <w:r w:rsidR="00A76D15" w:rsidRPr="00724ECE">
        <w:rPr>
          <w:rFonts w:ascii="Arial" w:eastAsia="Times New Roman" w:hAnsi="Arial" w:cs="Arial"/>
          <w:bCs/>
          <w:color w:val="222222"/>
          <w:sz w:val="20"/>
          <w:szCs w:val="20"/>
        </w:rPr>
        <w:t>trengthen our foundation, which means supporting our students, faculty, and staff.</w:t>
      </w:r>
    </w:p>
    <w:p w14:paraId="55BC30D8" w14:textId="77777777" w:rsidR="000F4D68" w:rsidRDefault="00724ECE" w:rsidP="00724ECE">
      <w:pPr>
        <w:pStyle w:val="ListParagraph"/>
        <w:numPr>
          <w:ilvl w:val="0"/>
          <w:numId w:val="43"/>
        </w:numPr>
        <w:spacing w:line="252" w:lineRule="auto"/>
        <w:jc w:val="both"/>
        <w:rPr>
          <w:rFonts w:ascii="Arial" w:eastAsia="Times New Roman" w:hAnsi="Arial" w:cs="Arial"/>
          <w:bCs/>
          <w:color w:val="222222"/>
          <w:sz w:val="20"/>
          <w:szCs w:val="20"/>
        </w:rPr>
      </w:pPr>
      <w:r>
        <w:rPr>
          <w:rFonts w:ascii="Arial" w:eastAsia="Times New Roman" w:hAnsi="Arial" w:cs="Arial"/>
          <w:bCs/>
          <w:color w:val="222222"/>
          <w:sz w:val="20"/>
          <w:szCs w:val="20"/>
        </w:rPr>
        <w:t>C</w:t>
      </w:r>
      <w:r w:rsidR="00A76D15" w:rsidRPr="00724ECE">
        <w:rPr>
          <w:rFonts w:ascii="Arial" w:eastAsia="Times New Roman" w:hAnsi="Arial" w:cs="Arial"/>
          <w:bCs/>
          <w:color w:val="222222"/>
          <w:sz w:val="20"/>
          <w:szCs w:val="20"/>
        </w:rPr>
        <w:t>ultivate the most vibrant community in higher education</w:t>
      </w:r>
      <w:r w:rsidR="000F4D68">
        <w:rPr>
          <w:rFonts w:ascii="Arial" w:eastAsia="Times New Roman" w:hAnsi="Arial" w:cs="Arial"/>
          <w:bCs/>
          <w:color w:val="222222"/>
          <w:sz w:val="20"/>
          <w:szCs w:val="20"/>
        </w:rPr>
        <w:t>.</w:t>
      </w:r>
    </w:p>
    <w:p w14:paraId="566B86EB" w14:textId="77777777" w:rsidR="000F4D68" w:rsidRDefault="000F4D68" w:rsidP="00724ECE">
      <w:pPr>
        <w:pStyle w:val="ListParagraph"/>
        <w:numPr>
          <w:ilvl w:val="0"/>
          <w:numId w:val="43"/>
        </w:numPr>
        <w:spacing w:line="252" w:lineRule="auto"/>
        <w:jc w:val="both"/>
        <w:rPr>
          <w:rFonts w:ascii="Arial" w:eastAsia="Times New Roman" w:hAnsi="Arial" w:cs="Arial"/>
          <w:bCs/>
          <w:color w:val="222222"/>
          <w:sz w:val="20"/>
          <w:szCs w:val="20"/>
        </w:rPr>
      </w:pPr>
      <w:r>
        <w:rPr>
          <w:rFonts w:ascii="Arial" w:eastAsia="Times New Roman" w:hAnsi="Arial" w:cs="Arial"/>
          <w:bCs/>
          <w:color w:val="222222"/>
          <w:sz w:val="20"/>
          <w:szCs w:val="20"/>
        </w:rPr>
        <w:t>E</w:t>
      </w:r>
      <w:r w:rsidR="00A76D15" w:rsidRPr="00724ECE">
        <w:rPr>
          <w:rFonts w:ascii="Arial" w:eastAsia="Times New Roman" w:hAnsi="Arial" w:cs="Arial"/>
          <w:bCs/>
          <w:color w:val="222222"/>
          <w:sz w:val="20"/>
          <w:szCs w:val="20"/>
        </w:rPr>
        <w:t>nable discoveries that enrich and improve lives</w:t>
      </w:r>
      <w:r>
        <w:rPr>
          <w:rFonts w:ascii="Arial" w:eastAsia="Times New Roman" w:hAnsi="Arial" w:cs="Arial"/>
          <w:bCs/>
          <w:color w:val="222222"/>
          <w:sz w:val="20"/>
          <w:szCs w:val="20"/>
        </w:rPr>
        <w:t>.</w:t>
      </w:r>
    </w:p>
    <w:p w14:paraId="4AC16D86" w14:textId="10889F03" w:rsidR="00A76D15" w:rsidRPr="00724ECE" w:rsidRDefault="000F4D68" w:rsidP="00724ECE">
      <w:pPr>
        <w:pStyle w:val="ListParagraph"/>
        <w:numPr>
          <w:ilvl w:val="0"/>
          <w:numId w:val="43"/>
        </w:numPr>
        <w:spacing w:line="252" w:lineRule="auto"/>
        <w:jc w:val="both"/>
        <w:rPr>
          <w:rFonts w:ascii="Arial" w:eastAsia="Times New Roman" w:hAnsi="Arial" w:cs="Arial"/>
          <w:bCs/>
          <w:color w:val="222222"/>
          <w:sz w:val="20"/>
          <w:szCs w:val="20"/>
        </w:rPr>
      </w:pPr>
      <w:r>
        <w:rPr>
          <w:rFonts w:ascii="Arial" w:eastAsia="Times New Roman" w:hAnsi="Arial" w:cs="Arial"/>
          <w:bCs/>
          <w:color w:val="222222"/>
          <w:sz w:val="20"/>
          <w:szCs w:val="20"/>
        </w:rPr>
        <w:t>M</w:t>
      </w:r>
      <w:r w:rsidR="00A76D15" w:rsidRPr="00724ECE">
        <w:rPr>
          <w:rFonts w:ascii="Arial" w:eastAsia="Times New Roman" w:hAnsi="Arial" w:cs="Arial"/>
          <w:bCs/>
          <w:color w:val="222222"/>
          <w:sz w:val="20"/>
          <w:szCs w:val="20"/>
        </w:rPr>
        <w:t>ake UVA synonymous with service.</w:t>
      </w:r>
    </w:p>
    <w:p w14:paraId="0BEEB801" w14:textId="77777777" w:rsidR="00524E7C" w:rsidRPr="00204383" w:rsidRDefault="00524E7C" w:rsidP="00433F6B">
      <w:pPr>
        <w:pStyle w:val="Header2"/>
        <w:spacing w:line="252" w:lineRule="auto"/>
        <w:jc w:val="both"/>
      </w:pPr>
      <w:r w:rsidRPr="00204383">
        <w:lastRenderedPageBreak/>
        <w:t>Initiatives</w:t>
      </w:r>
    </w:p>
    <w:p w14:paraId="6015C1A6" w14:textId="48CB8FF3" w:rsidR="00524E7C" w:rsidRPr="00204383" w:rsidRDefault="00524E7C" w:rsidP="00433F6B">
      <w:pPr>
        <w:spacing w:after="0" w:line="252" w:lineRule="auto"/>
        <w:jc w:val="both"/>
        <w:rPr>
          <w:rFonts w:ascii="Arial" w:hAnsi="Arial" w:cs="Arial"/>
          <w:sz w:val="20"/>
          <w:szCs w:val="20"/>
        </w:rPr>
      </w:pPr>
      <w:r w:rsidRPr="00204383">
        <w:rPr>
          <w:rFonts w:ascii="Arial" w:hAnsi="Arial" w:cs="Arial"/>
          <w:sz w:val="20"/>
          <w:szCs w:val="20"/>
        </w:rPr>
        <w:t xml:space="preserve">The initiatives outlined below align with both the University’s strategic plan and multi-year financial plan, and advance the priorities of the Commonwealth, as outlined in </w:t>
      </w:r>
      <w:r w:rsidRPr="00204383">
        <w:rPr>
          <w:rFonts w:ascii="Arial" w:hAnsi="Arial" w:cs="Arial"/>
          <w:i/>
          <w:sz w:val="20"/>
          <w:szCs w:val="20"/>
        </w:rPr>
        <w:t>The Virginia Plan for Higher Education</w:t>
      </w:r>
      <w:r w:rsidRPr="00204383">
        <w:rPr>
          <w:rFonts w:ascii="Arial" w:hAnsi="Arial" w:cs="Arial"/>
          <w:sz w:val="20"/>
          <w:szCs w:val="20"/>
        </w:rPr>
        <w:t>.</w:t>
      </w:r>
    </w:p>
    <w:p w14:paraId="3DB2DB7D" w14:textId="77777777" w:rsidR="00524E7C" w:rsidRPr="00204383" w:rsidRDefault="00524E7C" w:rsidP="00433F6B">
      <w:pPr>
        <w:spacing w:after="0" w:line="252" w:lineRule="auto"/>
        <w:jc w:val="both"/>
        <w:rPr>
          <w:rFonts w:ascii="Arial" w:hAnsi="Arial" w:cs="Arial"/>
          <w:sz w:val="20"/>
          <w:szCs w:val="20"/>
        </w:rPr>
      </w:pPr>
    </w:p>
    <w:p w14:paraId="0F4BEE72" w14:textId="62C1A167" w:rsidR="005B5BAA" w:rsidRPr="00204383" w:rsidRDefault="001071A3" w:rsidP="00433F6B">
      <w:pPr>
        <w:pStyle w:val="ListParagraph"/>
        <w:numPr>
          <w:ilvl w:val="0"/>
          <w:numId w:val="7"/>
        </w:numPr>
        <w:spacing w:line="252" w:lineRule="auto"/>
        <w:contextualSpacing w:val="0"/>
        <w:jc w:val="both"/>
        <w:rPr>
          <w:rFonts w:ascii="Arial" w:eastAsia="Times New Roman" w:hAnsi="Arial" w:cs="Arial"/>
          <w:b/>
          <w:color w:val="222222"/>
          <w:sz w:val="20"/>
          <w:szCs w:val="20"/>
        </w:rPr>
      </w:pPr>
      <w:r w:rsidRPr="00204383">
        <w:rPr>
          <w:rFonts w:ascii="Arial" w:eastAsia="Times New Roman" w:hAnsi="Arial" w:cs="Arial"/>
          <w:b/>
          <w:color w:val="222222"/>
          <w:sz w:val="20"/>
          <w:szCs w:val="20"/>
        </w:rPr>
        <w:t>SuccessUVA</w:t>
      </w:r>
    </w:p>
    <w:p w14:paraId="5430CCF8" w14:textId="794C7FE7" w:rsidR="001071A3" w:rsidRPr="00204383" w:rsidRDefault="000C25F4"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Over the past decade, AccessUVA has transformed the University by helping us attract outstanding, diverse students, regardless of means. SuccessUVA will go even further – significantly expanding our financial aid program to enable more low- and middle-income students to attend the University and engage in all that we offer. We will work to attract more first</w:t>
      </w:r>
      <w:r w:rsidR="00A77E9D">
        <w:rPr>
          <w:rFonts w:ascii="Arial" w:eastAsia="Times New Roman" w:hAnsi="Arial" w:cs="Arial"/>
          <w:bCs/>
          <w:color w:val="222222"/>
          <w:sz w:val="20"/>
          <w:szCs w:val="20"/>
        </w:rPr>
        <w:t>-</w:t>
      </w:r>
      <w:r w:rsidRPr="00204383">
        <w:rPr>
          <w:rFonts w:ascii="Arial" w:eastAsia="Times New Roman" w:hAnsi="Arial" w:cs="Arial"/>
          <w:bCs/>
          <w:color w:val="222222"/>
          <w:sz w:val="20"/>
          <w:szCs w:val="20"/>
        </w:rPr>
        <w:t>generation and underrepresented students. We will also work to ensure that all students receive the academic and career advising and support that they need to thrive on Grounds and beyond. We will improve our advising and build a new Contemplative Sciences Center to foster resilience</w:t>
      </w:r>
      <w:r w:rsidR="008D6EEE">
        <w:rPr>
          <w:rFonts w:ascii="Arial" w:eastAsia="Times New Roman" w:hAnsi="Arial" w:cs="Arial"/>
          <w:bCs/>
          <w:color w:val="222222"/>
          <w:sz w:val="20"/>
          <w:szCs w:val="20"/>
        </w:rPr>
        <w:t>,</w:t>
      </w:r>
      <w:r w:rsidR="009C79F9">
        <w:rPr>
          <w:rFonts w:ascii="Arial" w:eastAsia="Times New Roman" w:hAnsi="Arial" w:cs="Arial"/>
          <w:bCs/>
          <w:color w:val="222222"/>
          <w:sz w:val="20"/>
          <w:szCs w:val="20"/>
        </w:rPr>
        <w:t xml:space="preserve"> scheduled to break ground </w:t>
      </w:r>
      <w:r w:rsidR="00C308D8">
        <w:rPr>
          <w:rFonts w:ascii="Arial" w:eastAsia="Times New Roman" w:hAnsi="Arial" w:cs="Arial"/>
          <w:bCs/>
          <w:color w:val="222222"/>
          <w:sz w:val="20"/>
          <w:szCs w:val="20"/>
        </w:rPr>
        <w:t>later this year</w:t>
      </w:r>
      <w:r w:rsidRPr="00204383">
        <w:rPr>
          <w:rFonts w:ascii="Arial" w:eastAsia="Times New Roman" w:hAnsi="Arial" w:cs="Arial"/>
          <w:bCs/>
          <w:color w:val="222222"/>
          <w:sz w:val="20"/>
          <w:szCs w:val="20"/>
        </w:rPr>
        <w:t>.</w:t>
      </w:r>
    </w:p>
    <w:p w14:paraId="4D7B5C41" w14:textId="77777777" w:rsidR="0081426C" w:rsidRPr="00204383" w:rsidRDefault="0081426C" w:rsidP="00512A4E">
      <w:pPr>
        <w:spacing w:after="0" w:line="228" w:lineRule="auto"/>
        <w:jc w:val="both"/>
        <w:rPr>
          <w:rFonts w:ascii="Arial" w:hAnsi="Arial" w:cs="Arial"/>
          <w:sz w:val="20"/>
          <w:szCs w:val="20"/>
        </w:rPr>
      </w:pPr>
    </w:p>
    <w:p w14:paraId="54757DAF" w14:textId="5CA8A97F" w:rsidR="001071A3" w:rsidRPr="00204383" w:rsidRDefault="001071A3" w:rsidP="00433F6B">
      <w:pPr>
        <w:spacing w:after="0" w:line="252" w:lineRule="auto"/>
        <w:jc w:val="both"/>
        <w:rPr>
          <w:rFonts w:ascii="Arial" w:hAnsi="Arial" w:cs="Arial"/>
          <w:sz w:val="20"/>
          <w:szCs w:val="20"/>
        </w:rPr>
      </w:pPr>
      <w:r w:rsidRPr="00204383">
        <w:rPr>
          <w:rFonts w:ascii="Arial" w:hAnsi="Arial" w:cs="Arial"/>
          <w:sz w:val="20"/>
          <w:szCs w:val="20"/>
        </w:rPr>
        <w:t>VIRGINIA PLAN GOALS 1</w:t>
      </w:r>
      <w:r w:rsidR="00075C06" w:rsidRPr="00204383">
        <w:rPr>
          <w:rFonts w:ascii="Arial" w:hAnsi="Arial" w:cs="Arial"/>
          <w:sz w:val="20"/>
          <w:szCs w:val="20"/>
        </w:rPr>
        <w:t xml:space="preserve"> AND 2</w:t>
      </w:r>
    </w:p>
    <w:p w14:paraId="0DE0C774" w14:textId="035067F7" w:rsidR="000C25F4" w:rsidRPr="00204383" w:rsidRDefault="000C25F4" w:rsidP="00433F6B">
      <w:pPr>
        <w:spacing w:after="0" w:line="252" w:lineRule="auto"/>
        <w:jc w:val="both"/>
        <w:rPr>
          <w:rFonts w:ascii="Arial" w:hAnsi="Arial" w:cs="Arial"/>
          <w:sz w:val="20"/>
          <w:szCs w:val="20"/>
        </w:rPr>
      </w:pPr>
    </w:p>
    <w:p w14:paraId="3EB11266" w14:textId="7F26875F" w:rsidR="000C25F4" w:rsidRPr="00204383" w:rsidRDefault="00755A9C" w:rsidP="00433F6B">
      <w:pPr>
        <w:pStyle w:val="ListParagraph"/>
        <w:numPr>
          <w:ilvl w:val="0"/>
          <w:numId w:val="7"/>
        </w:numPr>
        <w:spacing w:line="252" w:lineRule="auto"/>
        <w:contextualSpacing w:val="0"/>
        <w:jc w:val="both"/>
        <w:rPr>
          <w:rFonts w:ascii="Arial" w:hAnsi="Arial" w:cs="Arial"/>
          <w:b/>
          <w:bCs/>
          <w:sz w:val="20"/>
          <w:szCs w:val="20"/>
        </w:rPr>
      </w:pPr>
      <w:r w:rsidRPr="00204383">
        <w:rPr>
          <w:rFonts w:ascii="Arial" w:hAnsi="Arial" w:cs="Arial"/>
          <w:b/>
          <w:bCs/>
          <w:sz w:val="20"/>
          <w:szCs w:val="20"/>
        </w:rPr>
        <w:t>Third-Century Faculty Initiative</w:t>
      </w:r>
    </w:p>
    <w:p w14:paraId="04244B2A" w14:textId="5841540F" w:rsidR="00755A9C" w:rsidRPr="00204383" w:rsidRDefault="00FB1B61" w:rsidP="00433F6B">
      <w:pPr>
        <w:spacing w:after="0" w:line="252" w:lineRule="auto"/>
        <w:jc w:val="both"/>
        <w:rPr>
          <w:rFonts w:ascii="Arial" w:hAnsi="Arial" w:cs="Arial"/>
          <w:sz w:val="20"/>
          <w:szCs w:val="20"/>
        </w:rPr>
      </w:pPr>
      <w:r w:rsidRPr="00204383">
        <w:rPr>
          <w:rFonts w:ascii="Arial" w:hAnsi="Arial" w:cs="Arial"/>
          <w:sz w:val="20"/>
          <w:szCs w:val="20"/>
        </w:rPr>
        <w:t>This initiative will expand the existing Bicentennial Professorships and invest in innovative hiring programs, which will help us recruit the very best researchers, teachers, and mentors to the University of Virginia and will especially strengthen our capabilities in strategic priority areas of discovery</w:t>
      </w:r>
      <w:r w:rsidR="00BC1090" w:rsidRPr="00204383">
        <w:rPr>
          <w:rFonts w:ascii="Arial" w:hAnsi="Arial" w:cs="Arial"/>
          <w:sz w:val="20"/>
          <w:szCs w:val="20"/>
        </w:rPr>
        <w:t xml:space="preserve">. </w:t>
      </w:r>
      <w:r w:rsidRPr="00204383">
        <w:rPr>
          <w:rFonts w:ascii="Arial" w:hAnsi="Arial" w:cs="Arial"/>
          <w:sz w:val="20"/>
          <w:szCs w:val="20"/>
        </w:rPr>
        <w:t>A truly excellent faculty will be diverse by every measure because diversity is essential to excellence</w:t>
      </w:r>
      <w:r w:rsidR="00BC1090" w:rsidRPr="00204383">
        <w:rPr>
          <w:rFonts w:ascii="Arial" w:hAnsi="Arial" w:cs="Arial"/>
          <w:sz w:val="20"/>
          <w:szCs w:val="20"/>
        </w:rPr>
        <w:t xml:space="preserve">. </w:t>
      </w:r>
      <w:r w:rsidRPr="00204383">
        <w:rPr>
          <w:rFonts w:ascii="Arial" w:hAnsi="Arial" w:cs="Arial"/>
          <w:sz w:val="20"/>
          <w:szCs w:val="20"/>
        </w:rPr>
        <w:t>We will also provide faculty the tools and support they need to take advantage of the latest developments in pedagogy, including experiential and online delivery.</w:t>
      </w:r>
    </w:p>
    <w:p w14:paraId="34E5680E" w14:textId="77777777" w:rsidR="00512A4E" w:rsidRPr="00204383" w:rsidRDefault="00512A4E" w:rsidP="00512A4E">
      <w:pPr>
        <w:spacing w:after="0" w:line="228" w:lineRule="auto"/>
        <w:jc w:val="both"/>
        <w:rPr>
          <w:rFonts w:ascii="Arial" w:hAnsi="Arial" w:cs="Arial"/>
          <w:sz w:val="20"/>
          <w:szCs w:val="20"/>
        </w:rPr>
      </w:pPr>
    </w:p>
    <w:p w14:paraId="028F9D8C" w14:textId="108F11C4" w:rsidR="00FB1B61" w:rsidRPr="00204383" w:rsidRDefault="00FB1B61" w:rsidP="00433F6B">
      <w:pPr>
        <w:spacing w:after="0" w:line="252" w:lineRule="auto"/>
        <w:jc w:val="both"/>
        <w:rPr>
          <w:rFonts w:ascii="Arial" w:hAnsi="Arial" w:cs="Arial"/>
          <w:sz w:val="20"/>
          <w:szCs w:val="20"/>
        </w:rPr>
      </w:pPr>
      <w:r w:rsidRPr="00204383">
        <w:rPr>
          <w:rFonts w:ascii="Arial" w:hAnsi="Arial" w:cs="Arial"/>
          <w:sz w:val="20"/>
          <w:szCs w:val="20"/>
        </w:rPr>
        <w:t xml:space="preserve">VIRGINIA PLAN GOALS </w:t>
      </w:r>
      <w:r w:rsidR="00075C06" w:rsidRPr="00204383">
        <w:rPr>
          <w:rFonts w:ascii="Arial" w:hAnsi="Arial" w:cs="Arial"/>
          <w:sz w:val="20"/>
          <w:szCs w:val="20"/>
        </w:rPr>
        <w:t>1, 2, AND 3</w:t>
      </w:r>
    </w:p>
    <w:p w14:paraId="1F291EED" w14:textId="079425E5" w:rsidR="00075C06" w:rsidRPr="00204383" w:rsidRDefault="00075C06" w:rsidP="00433F6B">
      <w:pPr>
        <w:spacing w:after="0" w:line="252" w:lineRule="auto"/>
        <w:jc w:val="both"/>
        <w:rPr>
          <w:rFonts w:ascii="Arial" w:hAnsi="Arial" w:cs="Arial"/>
          <w:sz w:val="20"/>
          <w:szCs w:val="20"/>
        </w:rPr>
      </w:pPr>
    </w:p>
    <w:p w14:paraId="597E73B8" w14:textId="13D0C8C6" w:rsidR="00075C06" w:rsidRPr="00204383" w:rsidRDefault="00963032" w:rsidP="00433F6B">
      <w:pPr>
        <w:pStyle w:val="ListParagraph"/>
        <w:numPr>
          <w:ilvl w:val="0"/>
          <w:numId w:val="7"/>
        </w:numPr>
        <w:spacing w:line="252" w:lineRule="auto"/>
        <w:contextualSpacing w:val="0"/>
        <w:jc w:val="both"/>
        <w:rPr>
          <w:rFonts w:ascii="Arial" w:hAnsi="Arial" w:cs="Arial"/>
          <w:b/>
          <w:bCs/>
          <w:sz w:val="20"/>
          <w:szCs w:val="20"/>
        </w:rPr>
      </w:pPr>
      <w:r w:rsidRPr="00204383">
        <w:rPr>
          <w:rFonts w:ascii="Arial" w:hAnsi="Arial" w:cs="Arial"/>
          <w:b/>
          <w:bCs/>
          <w:sz w:val="20"/>
          <w:szCs w:val="20"/>
        </w:rPr>
        <w:t>Pathways to Research Preeminence</w:t>
      </w:r>
    </w:p>
    <w:p w14:paraId="336899B9" w14:textId="77777777" w:rsidR="00117365" w:rsidRPr="00204383" w:rsidRDefault="00117365" w:rsidP="00433F6B">
      <w:pPr>
        <w:spacing w:after="0" w:line="252" w:lineRule="auto"/>
        <w:jc w:val="both"/>
        <w:rPr>
          <w:rFonts w:ascii="Arial" w:hAnsi="Arial" w:cs="Arial"/>
          <w:sz w:val="20"/>
          <w:szCs w:val="20"/>
        </w:rPr>
      </w:pPr>
      <w:r w:rsidRPr="00204383">
        <w:rPr>
          <w:rFonts w:ascii="Arial" w:hAnsi="Arial" w:cs="Arial"/>
          <w:sz w:val="20"/>
          <w:szCs w:val="20"/>
        </w:rPr>
        <w:t>To help us move from prominent to preeminent in research, our approach will be three-fold:</w:t>
      </w:r>
    </w:p>
    <w:p w14:paraId="69D4BE5C" w14:textId="5898B6CF" w:rsidR="00BC1090" w:rsidRPr="00204383" w:rsidRDefault="48947699" w:rsidP="5E1C6601">
      <w:pPr>
        <w:pStyle w:val="ListParagraph"/>
        <w:numPr>
          <w:ilvl w:val="0"/>
          <w:numId w:val="8"/>
        </w:numPr>
        <w:spacing w:line="252" w:lineRule="auto"/>
        <w:contextualSpacing w:val="0"/>
        <w:jc w:val="both"/>
        <w:rPr>
          <w:rFonts w:eastAsiaTheme="minorEastAsia"/>
          <w:sz w:val="20"/>
          <w:szCs w:val="20"/>
        </w:rPr>
      </w:pPr>
      <w:r w:rsidRPr="5E1C6601">
        <w:rPr>
          <w:rFonts w:ascii="Arial" w:hAnsi="Arial" w:cs="Arial"/>
          <w:sz w:val="20"/>
          <w:szCs w:val="20"/>
        </w:rPr>
        <w:t xml:space="preserve">First, we will continue to make strategic investments in research infrastructure, including by pursuing </w:t>
      </w:r>
      <w:r w:rsidR="4DF30F76" w:rsidRPr="5E1C6601">
        <w:rPr>
          <w:rFonts w:ascii="Arial" w:eastAsia="Arial" w:hAnsi="Arial" w:cs="Arial"/>
          <w:sz w:val="20"/>
          <w:szCs w:val="20"/>
        </w:rPr>
        <w:t>an interdisciplinary research building for biomedical sciences</w:t>
      </w:r>
      <w:r w:rsidR="36E9C81A" w:rsidRPr="5E1C6601">
        <w:rPr>
          <w:rFonts w:ascii="Arial" w:hAnsi="Arial" w:cs="Arial"/>
          <w:sz w:val="20"/>
          <w:szCs w:val="20"/>
        </w:rPr>
        <w:t>.</w:t>
      </w:r>
    </w:p>
    <w:p w14:paraId="77496CBC" w14:textId="20FECB94" w:rsidR="00117365" w:rsidRPr="00204383" w:rsidRDefault="48947699" w:rsidP="00433F6B">
      <w:pPr>
        <w:pStyle w:val="ListParagraph"/>
        <w:numPr>
          <w:ilvl w:val="0"/>
          <w:numId w:val="8"/>
        </w:numPr>
        <w:spacing w:line="252" w:lineRule="auto"/>
        <w:contextualSpacing w:val="0"/>
        <w:jc w:val="both"/>
        <w:rPr>
          <w:rFonts w:ascii="Arial" w:hAnsi="Arial" w:cs="Arial"/>
          <w:sz w:val="20"/>
          <w:szCs w:val="20"/>
        </w:rPr>
      </w:pPr>
      <w:r w:rsidRPr="5E1C6601">
        <w:rPr>
          <w:rFonts w:ascii="Arial" w:hAnsi="Arial" w:cs="Arial"/>
          <w:sz w:val="20"/>
          <w:szCs w:val="20"/>
        </w:rPr>
        <w:t>Second, we will focus on a discrete set of pressing challenges and opportunities that require collaboration across disciplines and schools and where UVA can be an international leader in important fields of research</w:t>
      </w:r>
      <w:r w:rsidR="36E9C81A" w:rsidRPr="5E1C6601">
        <w:rPr>
          <w:rFonts w:ascii="Arial" w:hAnsi="Arial" w:cs="Arial"/>
          <w:sz w:val="20"/>
          <w:szCs w:val="20"/>
        </w:rPr>
        <w:t xml:space="preserve">. </w:t>
      </w:r>
      <w:r w:rsidRPr="5E1C6601">
        <w:rPr>
          <w:rFonts w:ascii="Arial" w:hAnsi="Arial" w:cs="Arial"/>
          <w:sz w:val="20"/>
          <w:szCs w:val="20"/>
        </w:rPr>
        <w:t>We have identified five priority areas that represent major societal challenges and opportunities and draw on our existing strengths: Democracy, Environmental Resilience and Sustainability, Precision Medicine, the Brain and Neuroscience, and Digital Technology and Society.</w:t>
      </w:r>
    </w:p>
    <w:p w14:paraId="045D18DE" w14:textId="217742C6" w:rsidR="00FB1B61" w:rsidRPr="00204383" w:rsidRDefault="48947699" w:rsidP="00433F6B">
      <w:pPr>
        <w:pStyle w:val="ListParagraph"/>
        <w:numPr>
          <w:ilvl w:val="0"/>
          <w:numId w:val="8"/>
        </w:numPr>
        <w:spacing w:line="252" w:lineRule="auto"/>
        <w:contextualSpacing w:val="0"/>
        <w:jc w:val="both"/>
        <w:rPr>
          <w:rFonts w:ascii="Arial" w:hAnsi="Arial" w:cs="Arial"/>
          <w:sz w:val="20"/>
          <w:szCs w:val="20"/>
        </w:rPr>
      </w:pPr>
      <w:r w:rsidRPr="5E1C6601">
        <w:rPr>
          <w:rFonts w:ascii="Arial" w:hAnsi="Arial" w:cs="Arial"/>
          <w:sz w:val="20"/>
          <w:szCs w:val="20"/>
        </w:rPr>
        <w:t>Third, we will support Catalyst Funds that will provide seed funding to help launch and grow research initiatives, particularly those that require collaboration across disciplines.</w:t>
      </w:r>
    </w:p>
    <w:p w14:paraId="5FD5A592" w14:textId="77777777" w:rsidR="00512A4E" w:rsidRPr="00204383" w:rsidRDefault="00512A4E" w:rsidP="00512A4E">
      <w:pPr>
        <w:spacing w:after="0" w:line="228" w:lineRule="auto"/>
        <w:jc w:val="both"/>
        <w:rPr>
          <w:rFonts w:ascii="Arial" w:hAnsi="Arial" w:cs="Arial"/>
          <w:sz w:val="20"/>
          <w:szCs w:val="20"/>
        </w:rPr>
      </w:pPr>
    </w:p>
    <w:p w14:paraId="095B573C" w14:textId="2F64A8E0" w:rsidR="00963032" w:rsidRPr="00204383" w:rsidRDefault="00963032" w:rsidP="00433F6B">
      <w:pPr>
        <w:spacing w:after="0" w:line="252" w:lineRule="auto"/>
        <w:jc w:val="both"/>
        <w:rPr>
          <w:rFonts w:ascii="Arial" w:hAnsi="Arial" w:cs="Arial"/>
          <w:sz w:val="20"/>
          <w:szCs w:val="20"/>
        </w:rPr>
      </w:pPr>
      <w:r w:rsidRPr="00204383">
        <w:rPr>
          <w:rFonts w:ascii="Arial" w:hAnsi="Arial" w:cs="Arial"/>
          <w:sz w:val="20"/>
          <w:szCs w:val="20"/>
        </w:rPr>
        <w:t>VIRGINIA PLAN GOAL 3</w:t>
      </w:r>
    </w:p>
    <w:p w14:paraId="7E1DDE1A" w14:textId="5ADE8E0B" w:rsidR="00963032" w:rsidRPr="00204383" w:rsidRDefault="00963032" w:rsidP="00433F6B">
      <w:pPr>
        <w:spacing w:after="0" w:line="252" w:lineRule="auto"/>
        <w:jc w:val="both"/>
        <w:rPr>
          <w:rFonts w:ascii="Arial" w:hAnsi="Arial" w:cs="Arial"/>
          <w:sz w:val="20"/>
          <w:szCs w:val="20"/>
        </w:rPr>
      </w:pPr>
    </w:p>
    <w:p w14:paraId="139A2396" w14:textId="1A0B4CDB" w:rsidR="0081426C" w:rsidRPr="00204383" w:rsidRDefault="00017AA3" w:rsidP="00433F6B">
      <w:pPr>
        <w:pStyle w:val="ListParagraph"/>
        <w:numPr>
          <w:ilvl w:val="0"/>
          <w:numId w:val="7"/>
        </w:numPr>
        <w:spacing w:line="252" w:lineRule="auto"/>
        <w:contextualSpacing w:val="0"/>
        <w:jc w:val="both"/>
        <w:rPr>
          <w:rFonts w:ascii="Arial" w:hAnsi="Arial" w:cs="Arial"/>
          <w:b/>
          <w:bCs/>
          <w:sz w:val="20"/>
          <w:szCs w:val="20"/>
        </w:rPr>
      </w:pPr>
      <w:r w:rsidRPr="00204383">
        <w:rPr>
          <w:rFonts w:ascii="Arial" w:hAnsi="Arial" w:cs="Arial"/>
          <w:b/>
          <w:bCs/>
          <w:sz w:val="20"/>
          <w:szCs w:val="20"/>
        </w:rPr>
        <w:t>Open Grounds at Emmet-Ivy</w:t>
      </w:r>
    </w:p>
    <w:p w14:paraId="3C4CF10D" w14:textId="7AEB4066" w:rsidR="00017AA3" w:rsidRDefault="00DC3941" w:rsidP="00433F6B">
      <w:pPr>
        <w:spacing w:after="0" w:line="252" w:lineRule="auto"/>
        <w:jc w:val="both"/>
        <w:rPr>
          <w:rFonts w:ascii="Arial" w:hAnsi="Arial" w:cs="Arial"/>
          <w:sz w:val="20"/>
          <w:szCs w:val="20"/>
        </w:rPr>
      </w:pPr>
      <w:r w:rsidRPr="00204383">
        <w:rPr>
          <w:rFonts w:ascii="Arial" w:hAnsi="Arial" w:cs="Arial"/>
          <w:sz w:val="20"/>
          <w:szCs w:val="20"/>
        </w:rPr>
        <w:t xml:space="preserve">The 14-acre site at the corner of Emmet Street and Ivy Road provides an unprecedented opportunity to enhance our community and encourage cross-disciplinary discoveries. We will establish three interrelated nexuses – Creativity, Democracy, and Discovery – designed to encourage cross-disciplinary endeavors involving people from across </w:t>
      </w:r>
      <w:r w:rsidR="0042325A">
        <w:rPr>
          <w:rFonts w:ascii="Arial" w:hAnsi="Arial" w:cs="Arial"/>
          <w:sz w:val="20"/>
          <w:szCs w:val="20"/>
        </w:rPr>
        <w:t>G</w:t>
      </w:r>
      <w:r w:rsidRPr="00204383">
        <w:rPr>
          <w:rFonts w:ascii="Arial" w:hAnsi="Arial" w:cs="Arial"/>
          <w:sz w:val="20"/>
          <w:szCs w:val="20"/>
        </w:rPr>
        <w:t xml:space="preserve">rounds and beyond, in an active and engaging environment. The Creativity nexus, if we receive sufficient philanthropic and state support, will be anchored by a new performing arts center. </w:t>
      </w:r>
      <w:r w:rsidR="008E5A28" w:rsidRPr="008E5A28">
        <w:rPr>
          <w:rFonts w:ascii="Arial" w:hAnsi="Arial" w:cs="Arial"/>
          <w:sz w:val="20"/>
          <w:szCs w:val="20"/>
        </w:rPr>
        <w:t>The Democracy nexus will be anchored by the Institute of Democracy for which the University just received a major $50 million gift</w:t>
      </w:r>
      <w:r w:rsidR="00437F3E" w:rsidRPr="00437F3E">
        <w:rPr>
          <w:rFonts w:ascii="Arial" w:hAnsi="Arial" w:cs="Arial"/>
          <w:sz w:val="20"/>
          <w:szCs w:val="20"/>
        </w:rPr>
        <w:t>, to be matched through additional philanthropy or strategic investments by the University</w:t>
      </w:r>
      <w:r w:rsidR="008E5A28" w:rsidRPr="008E5A28">
        <w:rPr>
          <w:rFonts w:ascii="Arial" w:hAnsi="Arial" w:cs="Arial"/>
          <w:sz w:val="20"/>
          <w:szCs w:val="20"/>
        </w:rPr>
        <w:t xml:space="preserve">. The Discovery nexus will be anchored by the new School of Data Science to begin construction in the </w:t>
      </w:r>
      <w:r w:rsidR="00D372AF">
        <w:rPr>
          <w:rFonts w:ascii="Arial" w:hAnsi="Arial" w:cs="Arial"/>
          <w:sz w:val="20"/>
          <w:szCs w:val="20"/>
        </w:rPr>
        <w:t>f</w:t>
      </w:r>
      <w:r w:rsidR="008E5A28" w:rsidRPr="008E5A28">
        <w:rPr>
          <w:rFonts w:ascii="Arial" w:hAnsi="Arial" w:cs="Arial"/>
          <w:sz w:val="20"/>
          <w:szCs w:val="20"/>
        </w:rPr>
        <w:t>all of 2021</w:t>
      </w:r>
      <w:r w:rsidR="002B124A">
        <w:rPr>
          <w:rFonts w:ascii="Arial" w:hAnsi="Arial" w:cs="Arial"/>
          <w:sz w:val="20"/>
          <w:szCs w:val="20"/>
        </w:rPr>
        <w:t>,</w:t>
      </w:r>
      <w:r w:rsidR="008E5A28" w:rsidRPr="008E5A28">
        <w:rPr>
          <w:rFonts w:ascii="Arial" w:hAnsi="Arial" w:cs="Arial"/>
          <w:sz w:val="20"/>
          <w:szCs w:val="20"/>
        </w:rPr>
        <w:t xml:space="preserve"> </w:t>
      </w:r>
      <w:r w:rsidR="002B124A">
        <w:rPr>
          <w:rFonts w:ascii="Arial" w:hAnsi="Arial" w:cs="Arial"/>
          <w:sz w:val="20"/>
          <w:szCs w:val="20"/>
        </w:rPr>
        <w:t>as well as</w:t>
      </w:r>
      <w:r w:rsidR="008E5A28" w:rsidRPr="008E5A28">
        <w:rPr>
          <w:rFonts w:ascii="Arial" w:hAnsi="Arial" w:cs="Arial"/>
          <w:sz w:val="20"/>
          <w:szCs w:val="20"/>
        </w:rPr>
        <w:t xml:space="preserve"> an interdisciplinary research building. Open Grounds will be designed to be welcoming to members of the UVA community, the surrounding communities, and visitors to our Grounds.</w:t>
      </w:r>
    </w:p>
    <w:p w14:paraId="4B8B5AC8" w14:textId="77777777" w:rsidR="00512A4E" w:rsidRPr="00204383" w:rsidRDefault="00512A4E" w:rsidP="00945F1B">
      <w:pPr>
        <w:spacing w:after="0" w:line="228" w:lineRule="auto"/>
        <w:jc w:val="both"/>
        <w:rPr>
          <w:rFonts w:ascii="Arial" w:hAnsi="Arial" w:cs="Arial"/>
          <w:sz w:val="20"/>
          <w:szCs w:val="20"/>
        </w:rPr>
      </w:pPr>
    </w:p>
    <w:p w14:paraId="342CA74A" w14:textId="77777777" w:rsidR="00DC3941" w:rsidRPr="00204383" w:rsidRDefault="00DC3941" w:rsidP="00433F6B">
      <w:pPr>
        <w:spacing w:after="0" w:line="252" w:lineRule="auto"/>
        <w:jc w:val="both"/>
        <w:rPr>
          <w:rFonts w:ascii="Arial" w:hAnsi="Arial" w:cs="Arial"/>
          <w:sz w:val="20"/>
          <w:szCs w:val="20"/>
        </w:rPr>
      </w:pPr>
      <w:r w:rsidRPr="00204383">
        <w:rPr>
          <w:rFonts w:ascii="Arial" w:hAnsi="Arial" w:cs="Arial"/>
          <w:sz w:val="20"/>
          <w:szCs w:val="20"/>
        </w:rPr>
        <w:t>VIRGINIA PLAN GOAL 3</w:t>
      </w:r>
    </w:p>
    <w:p w14:paraId="16FB5CAB" w14:textId="441ECE6F" w:rsidR="00017AA3" w:rsidRPr="00204383" w:rsidRDefault="00017AA3" w:rsidP="00433F6B">
      <w:pPr>
        <w:spacing w:after="0" w:line="252" w:lineRule="auto"/>
        <w:jc w:val="both"/>
        <w:rPr>
          <w:rFonts w:ascii="Arial" w:hAnsi="Arial" w:cs="Arial"/>
          <w:sz w:val="20"/>
          <w:szCs w:val="20"/>
        </w:rPr>
      </w:pPr>
    </w:p>
    <w:p w14:paraId="0548573D" w14:textId="15B66A43" w:rsidR="00DC3941" w:rsidRPr="00204383" w:rsidRDefault="008C4562" w:rsidP="00433F6B">
      <w:pPr>
        <w:pStyle w:val="ListParagraph"/>
        <w:numPr>
          <w:ilvl w:val="0"/>
          <w:numId w:val="7"/>
        </w:numPr>
        <w:spacing w:line="252" w:lineRule="auto"/>
        <w:contextualSpacing w:val="0"/>
        <w:jc w:val="both"/>
        <w:rPr>
          <w:rFonts w:ascii="Arial" w:hAnsi="Arial" w:cs="Arial"/>
          <w:b/>
          <w:bCs/>
          <w:sz w:val="20"/>
          <w:szCs w:val="20"/>
        </w:rPr>
      </w:pPr>
      <w:r w:rsidRPr="00204383">
        <w:rPr>
          <w:rFonts w:ascii="Arial" w:hAnsi="Arial" w:cs="Arial"/>
          <w:b/>
          <w:bCs/>
          <w:sz w:val="20"/>
          <w:szCs w:val="20"/>
        </w:rPr>
        <w:t xml:space="preserve">Broadening </w:t>
      </w:r>
      <w:r w:rsidR="00DA7EAF">
        <w:rPr>
          <w:rFonts w:ascii="Arial" w:hAnsi="Arial" w:cs="Arial"/>
          <w:b/>
          <w:bCs/>
          <w:sz w:val="20"/>
          <w:szCs w:val="20"/>
        </w:rPr>
        <w:t>O</w:t>
      </w:r>
      <w:r w:rsidRPr="00204383">
        <w:rPr>
          <w:rFonts w:ascii="Arial" w:hAnsi="Arial" w:cs="Arial"/>
          <w:b/>
          <w:bCs/>
          <w:sz w:val="20"/>
          <w:szCs w:val="20"/>
        </w:rPr>
        <w:t>ur Horizons</w:t>
      </w:r>
    </w:p>
    <w:p w14:paraId="3B939C53" w14:textId="77777777" w:rsidR="00180592" w:rsidRPr="00204383" w:rsidRDefault="00180592" w:rsidP="00433F6B">
      <w:pPr>
        <w:spacing w:after="0" w:line="252" w:lineRule="auto"/>
        <w:jc w:val="both"/>
        <w:rPr>
          <w:rFonts w:ascii="Arial" w:hAnsi="Arial" w:cs="Arial"/>
          <w:sz w:val="20"/>
          <w:szCs w:val="20"/>
        </w:rPr>
      </w:pPr>
      <w:r w:rsidRPr="00204383">
        <w:rPr>
          <w:rFonts w:ascii="Arial" w:hAnsi="Arial" w:cs="Arial"/>
          <w:sz w:val="20"/>
          <w:szCs w:val="20"/>
        </w:rPr>
        <w:t>Northern Virginia provides a significant opportunity to increase our impact by growing our research footprint, reaching more students, and developing new partnerships, including those focused on workforce development. Anchored by our business, engineering, and data science schools, the emerging grounds in Rosslyn will offer graduate and professional degree programs and certificates in high demand fields.</w:t>
      </w:r>
    </w:p>
    <w:p w14:paraId="28E0F5D8" w14:textId="77777777" w:rsidR="00180592" w:rsidRPr="00204383" w:rsidRDefault="00180592" w:rsidP="00433F6B">
      <w:pPr>
        <w:spacing w:after="0" w:line="252" w:lineRule="auto"/>
        <w:jc w:val="both"/>
        <w:rPr>
          <w:rFonts w:ascii="Arial" w:hAnsi="Arial" w:cs="Arial"/>
          <w:sz w:val="20"/>
          <w:szCs w:val="20"/>
        </w:rPr>
      </w:pPr>
    </w:p>
    <w:p w14:paraId="6CE248A5" w14:textId="59442334" w:rsidR="00017AA3" w:rsidRPr="00204383" w:rsidRDefault="00180592" w:rsidP="00433F6B">
      <w:pPr>
        <w:spacing w:after="0" w:line="252" w:lineRule="auto"/>
        <w:jc w:val="both"/>
        <w:rPr>
          <w:rFonts w:ascii="Arial" w:hAnsi="Arial" w:cs="Arial"/>
          <w:sz w:val="20"/>
          <w:szCs w:val="20"/>
        </w:rPr>
      </w:pPr>
      <w:r w:rsidRPr="00204383">
        <w:rPr>
          <w:rFonts w:ascii="Arial" w:hAnsi="Arial" w:cs="Arial"/>
          <w:sz w:val="20"/>
          <w:szCs w:val="20"/>
        </w:rPr>
        <w:t>Partnering with the College at Wise, we will continue to support economic development in Southwest Virginia. We will also continue to support the College at Wise in their targeted and strategic program expansion.</w:t>
      </w:r>
    </w:p>
    <w:p w14:paraId="549789CF" w14:textId="548EBC8A" w:rsidR="00017AA3" w:rsidRPr="00204383" w:rsidRDefault="00017AA3" w:rsidP="00433F6B">
      <w:pPr>
        <w:spacing w:after="0" w:line="252" w:lineRule="auto"/>
        <w:jc w:val="both"/>
        <w:rPr>
          <w:rFonts w:ascii="Arial" w:hAnsi="Arial" w:cs="Arial"/>
          <w:sz w:val="20"/>
          <w:szCs w:val="20"/>
        </w:rPr>
      </w:pPr>
    </w:p>
    <w:p w14:paraId="0474A655" w14:textId="77777777" w:rsidR="00180592" w:rsidRPr="00204383" w:rsidRDefault="00180592" w:rsidP="00433F6B">
      <w:pPr>
        <w:spacing w:after="0" w:line="252" w:lineRule="auto"/>
        <w:jc w:val="both"/>
        <w:rPr>
          <w:rFonts w:ascii="Arial" w:hAnsi="Arial" w:cs="Arial"/>
          <w:sz w:val="20"/>
          <w:szCs w:val="20"/>
        </w:rPr>
      </w:pPr>
      <w:r w:rsidRPr="00204383">
        <w:rPr>
          <w:rFonts w:ascii="Arial" w:hAnsi="Arial" w:cs="Arial"/>
          <w:sz w:val="20"/>
          <w:szCs w:val="20"/>
        </w:rPr>
        <w:t>VIRGINIA PLAN GOALS 1, 2, AND 3</w:t>
      </w:r>
    </w:p>
    <w:p w14:paraId="02E3DB05" w14:textId="7A55FCF8" w:rsidR="00017AA3" w:rsidRPr="00204383" w:rsidRDefault="00017AA3" w:rsidP="00433F6B">
      <w:pPr>
        <w:spacing w:after="0" w:line="252" w:lineRule="auto"/>
        <w:jc w:val="both"/>
        <w:rPr>
          <w:rFonts w:ascii="Arial" w:hAnsi="Arial" w:cs="Arial"/>
          <w:sz w:val="20"/>
          <w:szCs w:val="20"/>
        </w:rPr>
      </w:pPr>
    </w:p>
    <w:p w14:paraId="4FD6B21A" w14:textId="425AF764" w:rsidR="00017AA3" w:rsidRPr="00204383" w:rsidRDefault="00145433" w:rsidP="00433F6B">
      <w:pPr>
        <w:pStyle w:val="ListParagraph"/>
        <w:numPr>
          <w:ilvl w:val="0"/>
          <w:numId w:val="7"/>
        </w:numPr>
        <w:spacing w:line="252" w:lineRule="auto"/>
        <w:jc w:val="both"/>
        <w:rPr>
          <w:rFonts w:ascii="Arial" w:hAnsi="Arial" w:cs="Arial"/>
          <w:b/>
          <w:bCs/>
          <w:sz w:val="20"/>
          <w:szCs w:val="20"/>
        </w:rPr>
      </w:pPr>
      <w:r w:rsidRPr="00204383">
        <w:rPr>
          <w:rFonts w:ascii="Arial" w:hAnsi="Arial" w:cs="Arial"/>
          <w:b/>
          <w:bCs/>
          <w:sz w:val="20"/>
          <w:szCs w:val="20"/>
        </w:rPr>
        <w:t>Bachelor’s Completion &amp; Certificate Programs</w:t>
      </w:r>
    </w:p>
    <w:p w14:paraId="6CBF18F7" w14:textId="46ECE3A6" w:rsidR="00017AA3" w:rsidRPr="00204383" w:rsidRDefault="00E3531F" w:rsidP="00433F6B">
      <w:pPr>
        <w:spacing w:after="0" w:line="252" w:lineRule="auto"/>
        <w:jc w:val="both"/>
        <w:rPr>
          <w:rFonts w:ascii="Arial" w:hAnsi="Arial" w:cs="Arial"/>
          <w:sz w:val="20"/>
          <w:szCs w:val="20"/>
        </w:rPr>
      </w:pPr>
      <w:r w:rsidRPr="00204383">
        <w:rPr>
          <w:rFonts w:ascii="Arial" w:hAnsi="Arial" w:cs="Arial"/>
          <w:sz w:val="20"/>
          <w:szCs w:val="20"/>
        </w:rPr>
        <w:t>We will continue to expand educational opportunities, both in</w:t>
      </w:r>
      <w:r w:rsidR="001405B7">
        <w:rPr>
          <w:rFonts w:ascii="Arial" w:hAnsi="Arial" w:cs="Arial"/>
          <w:sz w:val="20"/>
          <w:szCs w:val="20"/>
        </w:rPr>
        <w:t>-</w:t>
      </w:r>
      <w:r w:rsidRPr="00204383">
        <w:rPr>
          <w:rFonts w:ascii="Arial" w:hAnsi="Arial" w:cs="Arial"/>
          <w:sz w:val="20"/>
          <w:szCs w:val="20"/>
        </w:rPr>
        <w:t>person and online, for working adults in the Commonwealth and beyond—especially the 1.1 million Virginians who have some college credits but have not yet received a degree. Through our School of Continuing and Professional Studies, we will scale our bachelor’s completion program and provide high-quality, easily accessible, and affordable education.</w:t>
      </w:r>
    </w:p>
    <w:p w14:paraId="2102CD10" w14:textId="03819DE8" w:rsidR="00145433" w:rsidRPr="00204383" w:rsidRDefault="00145433" w:rsidP="00433F6B">
      <w:pPr>
        <w:spacing w:after="0" w:line="252" w:lineRule="auto"/>
        <w:jc w:val="both"/>
        <w:rPr>
          <w:rFonts w:ascii="Arial" w:hAnsi="Arial" w:cs="Arial"/>
          <w:sz w:val="20"/>
          <w:szCs w:val="20"/>
        </w:rPr>
      </w:pPr>
    </w:p>
    <w:p w14:paraId="776226D8" w14:textId="77777777" w:rsidR="00E3531F" w:rsidRPr="00204383" w:rsidRDefault="00E3531F" w:rsidP="00433F6B">
      <w:pPr>
        <w:spacing w:after="0" w:line="252" w:lineRule="auto"/>
        <w:jc w:val="both"/>
        <w:rPr>
          <w:rFonts w:ascii="Arial" w:hAnsi="Arial" w:cs="Arial"/>
          <w:sz w:val="20"/>
          <w:szCs w:val="20"/>
        </w:rPr>
      </w:pPr>
      <w:r w:rsidRPr="00204383">
        <w:rPr>
          <w:rFonts w:ascii="Arial" w:hAnsi="Arial" w:cs="Arial"/>
          <w:sz w:val="20"/>
          <w:szCs w:val="20"/>
        </w:rPr>
        <w:t>VIRGINIA PLAN GOALS 1, 2, AND 3</w:t>
      </w:r>
    </w:p>
    <w:p w14:paraId="1E937E83" w14:textId="0B7924BB" w:rsidR="00145433" w:rsidRPr="00204383" w:rsidRDefault="00145433" w:rsidP="00433F6B">
      <w:pPr>
        <w:spacing w:after="0" w:line="252" w:lineRule="auto"/>
        <w:jc w:val="both"/>
        <w:rPr>
          <w:rFonts w:ascii="Arial" w:hAnsi="Arial" w:cs="Arial"/>
          <w:sz w:val="20"/>
          <w:szCs w:val="20"/>
        </w:rPr>
      </w:pPr>
    </w:p>
    <w:p w14:paraId="4182E1F1" w14:textId="70C7D947" w:rsidR="00E3531F" w:rsidRPr="00204383" w:rsidRDefault="00040073" w:rsidP="00433F6B">
      <w:pPr>
        <w:pStyle w:val="ListParagraph"/>
        <w:numPr>
          <w:ilvl w:val="0"/>
          <w:numId w:val="7"/>
        </w:numPr>
        <w:spacing w:line="252" w:lineRule="auto"/>
        <w:jc w:val="both"/>
        <w:rPr>
          <w:rFonts w:ascii="Arial" w:hAnsi="Arial" w:cs="Arial"/>
          <w:b/>
          <w:bCs/>
          <w:sz w:val="20"/>
          <w:szCs w:val="20"/>
        </w:rPr>
      </w:pPr>
      <w:r w:rsidRPr="00204383">
        <w:rPr>
          <w:rFonts w:ascii="Arial" w:hAnsi="Arial" w:cs="Arial"/>
          <w:b/>
          <w:bCs/>
          <w:sz w:val="20"/>
          <w:szCs w:val="20"/>
        </w:rPr>
        <w:t>Citizen-Leaders for the 21st Century</w:t>
      </w:r>
    </w:p>
    <w:p w14:paraId="2431BFB8" w14:textId="4549F4C6" w:rsidR="00464B97" w:rsidRPr="00204383" w:rsidRDefault="00464B97" w:rsidP="00433F6B">
      <w:pPr>
        <w:spacing w:after="0" w:line="252" w:lineRule="auto"/>
        <w:jc w:val="both"/>
        <w:rPr>
          <w:rFonts w:ascii="Arial" w:hAnsi="Arial" w:cs="Arial"/>
          <w:sz w:val="20"/>
          <w:szCs w:val="20"/>
        </w:rPr>
      </w:pPr>
      <w:r w:rsidRPr="00204383">
        <w:rPr>
          <w:rFonts w:ascii="Arial" w:hAnsi="Arial" w:cs="Arial"/>
          <w:sz w:val="20"/>
          <w:szCs w:val="20"/>
        </w:rPr>
        <w:t>The University’s ultimate aim for our students is to prepare them to be productive servant-leaders in a diverse, globally connected world, regardless of their careers or professions</w:t>
      </w:r>
      <w:r w:rsidR="00BC1090" w:rsidRPr="00204383">
        <w:rPr>
          <w:rFonts w:ascii="Arial" w:hAnsi="Arial" w:cs="Arial"/>
          <w:sz w:val="20"/>
          <w:szCs w:val="20"/>
        </w:rPr>
        <w:t xml:space="preserve">. </w:t>
      </w:r>
      <w:r w:rsidRPr="00204383">
        <w:rPr>
          <w:rFonts w:ascii="Arial" w:hAnsi="Arial" w:cs="Arial"/>
          <w:sz w:val="20"/>
          <w:szCs w:val="20"/>
        </w:rPr>
        <w:t>Toward this end, UVA will build on existing programs and experiences inside and outside the classroom in three ways:</w:t>
      </w:r>
    </w:p>
    <w:p w14:paraId="2394AF9E" w14:textId="17BCBAC0" w:rsidR="00464B97" w:rsidRPr="00204383" w:rsidRDefault="00464B97" w:rsidP="00433F6B">
      <w:pPr>
        <w:numPr>
          <w:ilvl w:val="0"/>
          <w:numId w:val="9"/>
        </w:numPr>
        <w:spacing w:after="0" w:line="252" w:lineRule="auto"/>
        <w:jc w:val="both"/>
        <w:rPr>
          <w:rFonts w:ascii="Arial" w:hAnsi="Arial" w:cs="Arial"/>
          <w:sz w:val="20"/>
          <w:szCs w:val="20"/>
        </w:rPr>
      </w:pPr>
      <w:r w:rsidRPr="3817A0F5">
        <w:rPr>
          <w:rFonts w:ascii="Arial" w:hAnsi="Arial" w:cs="Arial"/>
          <w:sz w:val="20"/>
          <w:szCs w:val="20"/>
        </w:rPr>
        <w:t>UVA will continue to investigate ways to house all first- and second-year students on Grounds and provide ways for third- and fourth-year students to stay connected to the</w:t>
      </w:r>
      <w:r w:rsidR="1DE9A293" w:rsidRPr="3817A0F5">
        <w:rPr>
          <w:rFonts w:ascii="Arial" w:hAnsi="Arial" w:cs="Arial"/>
          <w:sz w:val="20"/>
          <w:szCs w:val="20"/>
        </w:rPr>
        <w:t>ir</w:t>
      </w:r>
      <w:r w:rsidRPr="3817A0F5">
        <w:rPr>
          <w:rFonts w:ascii="Arial" w:hAnsi="Arial" w:cs="Arial"/>
          <w:sz w:val="20"/>
          <w:szCs w:val="20"/>
        </w:rPr>
        <w:t xml:space="preserve"> University communities.</w:t>
      </w:r>
    </w:p>
    <w:p w14:paraId="35CFBF2B" w14:textId="77777777" w:rsidR="00464B97" w:rsidRPr="00204383" w:rsidRDefault="00464B97" w:rsidP="00433F6B">
      <w:pPr>
        <w:numPr>
          <w:ilvl w:val="0"/>
          <w:numId w:val="9"/>
        </w:numPr>
        <w:spacing w:after="0" w:line="252" w:lineRule="auto"/>
        <w:jc w:val="both"/>
        <w:rPr>
          <w:rFonts w:ascii="Arial" w:hAnsi="Arial" w:cs="Arial"/>
          <w:sz w:val="20"/>
          <w:szCs w:val="20"/>
        </w:rPr>
      </w:pPr>
      <w:r w:rsidRPr="00204383">
        <w:rPr>
          <w:rFonts w:ascii="Arial" w:hAnsi="Arial" w:cs="Arial"/>
          <w:sz w:val="20"/>
          <w:szCs w:val="20"/>
        </w:rPr>
        <w:t>Second, we will enable our undergraduate students to develop the knowledge, perspective, experience, and skills necessary to lead in a globally connected world by providing them with the opportunity for at least one international experience before they graduate.</w:t>
      </w:r>
    </w:p>
    <w:p w14:paraId="3DE76BF5" w14:textId="5621D5A4" w:rsidR="00040073" w:rsidRPr="00204383" w:rsidRDefault="00464B97" w:rsidP="00433F6B">
      <w:pPr>
        <w:numPr>
          <w:ilvl w:val="0"/>
          <w:numId w:val="9"/>
        </w:numPr>
        <w:spacing w:after="0" w:line="252" w:lineRule="auto"/>
        <w:jc w:val="both"/>
        <w:rPr>
          <w:rFonts w:ascii="Arial" w:hAnsi="Arial" w:cs="Arial"/>
          <w:sz w:val="20"/>
          <w:szCs w:val="20"/>
        </w:rPr>
      </w:pPr>
      <w:r w:rsidRPr="00204383">
        <w:rPr>
          <w:rFonts w:ascii="Arial" w:hAnsi="Arial" w:cs="Arial"/>
          <w:sz w:val="20"/>
          <w:szCs w:val="20"/>
        </w:rPr>
        <w:t>Third, as a public institution, we have a particular commitment to preparing students for a life of public service</w:t>
      </w:r>
      <w:r w:rsidR="00BC1090" w:rsidRPr="00204383">
        <w:rPr>
          <w:rFonts w:ascii="Arial" w:hAnsi="Arial" w:cs="Arial"/>
          <w:sz w:val="20"/>
          <w:szCs w:val="20"/>
        </w:rPr>
        <w:t xml:space="preserve">. </w:t>
      </w:r>
      <w:r w:rsidRPr="00204383">
        <w:rPr>
          <w:rFonts w:ascii="Arial" w:hAnsi="Arial" w:cs="Arial"/>
          <w:sz w:val="20"/>
          <w:szCs w:val="20"/>
        </w:rPr>
        <w:t>We will define the competencies necessary to pursue public service and identify both curricular and co-curricular opportunities for professional, graduate, and undergraduate students to meet those competencies. We will explore the feasibility of creating a loan-forgiveness program for undergraduate students who enter public service.</w:t>
      </w:r>
    </w:p>
    <w:p w14:paraId="293102DC" w14:textId="584780F8" w:rsidR="00040073" w:rsidRPr="00204383" w:rsidRDefault="00040073" w:rsidP="00433F6B">
      <w:pPr>
        <w:spacing w:after="0" w:line="252" w:lineRule="auto"/>
        <w:jc w:val="both"/>
        <w:rPr>
          <w:rFonts w:ascii="Arial" w:hAnsi="Arial" w:cs="Arial"/>
          <w:sz w:val="20"/>
          <w:szCs w:val="20"/>
        </w:rPr>
      </w:pPr>
    </w:p>
    <w:p w14:paraId="0D887D7C" w14:textId="77777777" w:rsidR="00464B97" w:rsidRPr="00204383" w:rsidRDefault="00464B97" w:rsidP="00433F6B">
      <w:pPr>
        <w:spacing w:after="0" w:line="252" w:lineRule="auto"/>
        <w:jc w:val="both"/>
        <w:rPr>
          <w:rFonts w:ascii="Arial" w:hAnsi="Arial" w:cs="Arial"/>
          <w:sz w:val="20"/>
          <w:szCs w:val="20"/>
        </w:rPr>
      </w:pPr>
      <w:r w:rsidRPr="00204383">
        <w:rPr>
          <w:rFonts w:ascii="Arial" w:hAnsi="Arial" w:cs="Arial"/>
          <w:sz w:val="20"/>
          <w:szCs w:val="20"/>
        </w:rPr>
        <w:t>VIRGINIA PLAN GOALS 1, 2, AND 3</w:t>
      </w:r>
    </w:p>
    <w:p w14:paraId="4A2B9C22" w14:textId="77777777" w:rsidR="00040073" w:rsidRPr="00204383" w:rsidRDefault="00040073" w:rsidP="00433F6B">
      <w:pPr>
        <w:spacing w:after="0" w:line="252" w:lineRule="auto"/>
        <w:jc w:val="both"/>
        <w:rPr>
          <w:rFonts w:ascii="Arial" w:hAnsi="Arial" w:cs="Arial"/>
          <w:sz w:val="20"/>
          <w:szCs w:val="20"/>
        </w:rPr>
      </w:pPr>
    </w:p>
    <w:p w14:paraId="78E2ADF1" w14:textId="77777777" w:rsidR="00205264" w:rsidRPr="00204383" w:rsidRDefault="00205264" w:rsidP="00433F6B">
      <w:pPr>
        <w:spacing w:line="252" w:lineRule="auto"/>
        <w:jc w:val="both"/>
        <w:rPr>
          <w:rFonts w:ascii="Arial" w:eastAsia="Times New Roman" w:hAnsi="Arial" w:cs="Arial"/>
          <w:b/>
          <w:color w:val="222222"/>
          <w:sz w:val="20"/>
          <w:szCs w:val="20"/>
        </w:rPr>
      </w:pPr>
      <w:r w:rsidRPr="00204383">
        <w:rPr>
          <w:rFonts w:ascii="Arial" w:eastAsia="Times New Roman" w:hAnsi="Arial" w:cs="Arial"/>
          <w:b/>
          <w:color w:val="222222"/>
          <w:sz w:val="20"/>
          <w:szCs w:val="20"/>
        </w:rPr>
        <w:br w:type="page"/>
      </w:r>
    </w:p>
    <w:p w14:paraId="72B645A6" w14:textId="77777777" w:rsidR="00BC1090" w:rsidRPr="00204383" w:rsidRDefault="00727723" w:rsidP="00433F6B">
      <w:pPr>
        <w:spacing w:line="252" w:lineRule="auto"/>
        <w:jc w:val="both"/>
        <w:rPr>
          <w:rFonts w:ascii="Arial" w:eastAsia="Times New Roman" w:hAnsi="Arial" w:cs="Arial"/>
          <w:b/>
          <w:bCs/>
          <w:color w:val="222222"/>
          <w:sz w:val="20"/>
          <w:szCs w:val="20"/>
        </w:rPr>
      </w:pPr>
      <w:r w:rsidRPr="00204383">
        <w:rPr>
          <w:rFonts w:ascii="Arial" w:eastAsia="Times New Roman" w:hAnsi="Arial" w:cs="Arial"/>
          <w:b/>
          <w:bCs/>
          <w:color w:val="222222"/>
          <w:sz w:val="20"/>
          <w:szCs w:val="20"/>
        </w:rPr>
        <w:lastRenderedPageBreak/>
        <w:t xml:space="preserve">Section </w:t>
      </w:r>
      <w:r w:rsidR="00573408" w:rsidRPr="00204383">
        <w:rPr>
          <w:rFonts w:ascii="Arial" w:eastAsia="Times New Roman" w:hAnsi="Arial" w:cs="Arial"/>
          <w:b/>
          <w:bCs/>
          <w:color w:val="222222"/>
          <w:sz w:val="20"/>
          <w:szCs w:val="20"/>
        </w:rPr>
        <w:t>C</w:t>
      </w:r>
      <w:r w:rsidR="00825871" w:rsidRPr="00204383">
        <w:rPr>
          <w:rFonts w:ascii="Arial" w:eastAsia="Times New Roman" w:hAnsi="Arial" w:cs="Arial"/>
          <w:b/>
          <w:bCs/>
          <w:color w:val="222222"/>
          <w:sz w:val="20"/>
          <w:szCs w:val="20"/>
        </w:rPr>
        <w:t>.</w:t>
      </w:r>
      <w:r w:rsidR="00137677" w:rsidRPr="00204383">
        <w:rPr>
          <w:rFonts w:ascii="Arial" w:eastAsia="Times New Roman" w:hAnsi="Arial" w:cs="Arial"/>
          <w:b/>
          <w:bCs/>
          <w:color w:val="222222"/>
          <w:sz w:val="20"/>
          <w:szCs w:val="20"/>
        </w:rPr>
        <w:t xml:space="preserve"> </w:t>
      </w:r>
      <w:r w:rsidR="00164FD1" w:rsidRPr="00204383">
        <w:rPr>
          <w:rFonts w:ascii="Arial" w:eastAsia="Times New Roman" w:hAnsi="Arial" w:cs="Arial"/>
          <w:b/>
          <w:bCs/>
          <w:color w:val="222222"/>
          <w:sz w:val="20"/>
          <w:szCs w:val="20"/>
        </w:rPr>
        <w:t>In-state Undergraduate Tuition and Fee Increase Plans</w:t>
      </w:r>
      <w:r w:rsidR="00825871" w:rsidRPr="00204383">
        <w:rPr>
          <w:rFonts w:ascii="Arial" w:eastAsia="Times New Roman" w:hAnsi="Arial" w:cs="Arial"/>
          <w:b/>
          <w:bCs/>
          <w:color w:val="222222"/>
          <w:sz w:val="20"/>
          <w:szCs w:val="20"/>
        </w:rPr>
        <w:t>:</w:t>
      </w:r>
      <w:r w:rsidR="00825871" w:rsidRPr="00204383">
        <w:rPr>
          <w:rFonts w:ascii="Arial" w:hAnsi="Arial" w:cs="Arial"/>
          <w:sz w:val="20"/>
          <w:szCs w:val="20"/>
        </w:rPr>
        <w:t xml:space="preserve"> </w:t>
      </w:r>
      <w:r w:rsidR="00825871" w:rsidRPr="00204383">
        <w:rPr>
          <w:rFonts w:ascii="Arial" w:eastAsia="Times New Roman" w:hAnsi="Arial" w:cs="Arial"/>
          <w:color w:val="222222"/>
          <w:sz w:val="20"/>
          <w:szCs w:val="20"/>
        </w:rPr>
        <w:t xml:space="preserve">Provide information about the assumptions used to develop tuition and fee </w:t>
      </w:r>
      <w:r w:rsidR="004E7B5B" w:rsidRPr="00204383">
        <w:rPr>
          <w:rFonts w:ascii="Arial" w:eastAsia="Times New Roman" w:hAnsi="Arial" w:cs="Arial"/>
          <w:color w:val="222222"/>
          <w:sz w:val="20"/>
          <w:szCs w:val="20"/>
        </w:rPr>
        <w:t>information</w:t>
      </w:r>
      <w:r w:rsidR="00825871" w:rsidRPr="00204383">
        <w:rPr>
          <w:rFonts w:ascii="Arial" w:eastAsia="Times New Roman" w:hAnsi="Arial" w:cs="Arial"/>
          <w:color w:val="222222"/>
          <w:sz w:val="20"/>
          <w:szCs w:val="20"/>
        </w:rPr>
        <w:t xml:space="preserve"> </w:t>
      </w:r>
      <w:r w:rsidR="00225B0C" w:rsidRPr="00204383">
        <w:rPr>
          <w:rFonts w:ascii="Arial" w:eastAsia="Times New Roman" w:hAnsi="Arial" w:cs="Arial"/>
          <w:color w:val="222222"/>
          <w:sz w:val="20"/>
          <w:szCs w:val="20"/>
        </w:rPr>
        <w:t>the institution provided</w:t>
      </w:r>
      <w:r w:rsidR="00825871" w:rsidRPr="00204383">
        <w:rPr>
          <w:rFonts w:ascii="Arial" w:eastAsia="Times New Roman" w:hAnsi="Arial" w:cs="Arial"/>
          <w:color w:val="222222"/>
          <w:sz w:val="20"/>
          <w:szCs w:val="20"/>
        </w:rPr>
        <w:t xml:space="preserve"> in </w:t>
      </w:r>
      <w:r w:rsidR="00225B0C" w:rsidRPr="00204383">
        <w:rPr>
          <w:rFonts w:ascii="Arial" w:eastAsia="Times New Roman" w:hAnsi="Arial" w:cs="Arial"/>
          <w:color w:val="222222"/>
          <w:sz w:val="20"/>
          <w:szCs w:val="20"/>
        </w:rPr>
        <w:t xml:space="preserve">the Excel workbook </w:t>
      </w:r>
      <w:r w:rsidR="004E7B5B" w:rsidRPr="00204383">
        <w:rPr>
          <w:rFonts w:ascii="Arial" w:eastAsia="Times New Roman" w:hAnsi="Arial" w:cs="Arial"/>
          <w:color w:val="222222"/>
          <w:sz w:val="20"/>
          <w:szCs w:val="20"/>
        </w:rPr>
        <w:t>Part 1</w:t>
      </w:r>
      <w:r w:rsidR="00825871" w:rsidRPr="00204383">
        <w:rPr>
          <w:rFonts w:ascii="Arial" w:eastAsia="Times New Roman" w:hAnsi="Arial" w:cs="Arial"/>
          <w:color w:val="222222"/>
          <w:sz w:val="20"/>
          <w:szCs w:val="20"/>
        </w:rPr>
        <w:t xml:space="preserve">. </w:t>
      </w:r>
      <w:r w:rsidR="00825871" w:rsidRPr="00204383">
        <w:rPr>
          <w:rFonts w:ascii="Arial" w:eastAsia="Times New Roman" w:hAnsi="Arial" w:cs="Arial"/>
          <w:b/>
          <w:bCs/>
          <w:color w:val="222222"/>
          <w:sz w:val="20"/>
          <w:szCs w:val="20"/>
        </w:rPr>
        <w:t>The tuition and fee charges for in-state undergraduate students should reflect the institution’s estimate of reasonable and necessary charges to students based on the institution’s mission, market capacity and other factors</w:t>
      </w:r>
      <w:r w:rsidR="00BC1090" w:rsidRPr="00204383">
        <w:rPr>
          <w:rFonts w:ascii="Arial" w:eastAsia="Times New Roman" w:hAnsi="Arial" w:cs="Arial"/>
          <w:b/>
          <w:bCs/>
          <w:color w:val="222222"/>
          <w:sz w:val="20"/>
          <w:szCs w:val="20"/>
        </w:rPr>
        <w:t>.</w:t>
      </w:r>
    </w:p>
    <w:p w14:paraId="6E7B6E75" w14:textId="2D74BE53" w:rsidR="00090D14" w:rsidRPr="00204383" w:rsidRDefault="00A56DA4" w:rsidP="00433F6B">
      <w:pPr>
        <w:spacing w:line="252" w:lineRule="auto"/>
        <w:jc w:val="both"/>
        <w:rPr>
          <w:rFonts w:ascii="Arial" w:hAnsi="Arial" w:cs="Arial"/>
          <w:sz w:val="20"/>
          <w:szCs w:val="20"/>
        </w:rPr>
      </w:pPr>
      <w:r w:rsidRPr="00204383">
        <w:rPr>
          <w:rFonts w:ascii="Arial" w:hAnsi="Arial" w:cs="Arial"/>
          <w:b/>
          <w:sz w:val="20"/>
          <w:szCs w:val="20"/>
          <w:u w:val="single"/>
        </w:rPr>
        <w:t>RESPONSE</w:t>
      </w:r>
      <w:r w:rsidRPr="00204383">
        <w:rPr>
          <w:rFonts w:ascii="Arial" w:hAnsi="Arial" w:cs="Arial"/>
          <w:b/>
          <w:sz w:val="20"/>
          <w:szCs w:val="20"/>
        </w:rPr>
        <w:t>:</w:t>
      </w:r>
      <w:r w:rsidRPr="00204383">
        <w:rPr>
          <w:rFonts w:ascii="Arial" w:hAnsi="Arial" w:cs="Arial"/>
          <w:sz w:val="20"/>
          <w:szCs w:val="20"/>
        </w:rPr>
        <w:t xml:space="preserve"> </w:t>
      </w:r>
    </w:p>
    <w:p w14:paraId="0B0F368C" w14:textId="77777777" w:rsidR="00364DE9" w:rsidRDefault="003E71A3" w:rsidP="00433F6B">
      <w:pPr>
        <w:spacing w:after="0" w:line="252" w:lineRule="auto"/>
        <w:jc w:val="both"/>
        <w:rPr>
          <w:rFonts w:ascii="Arial" w:eastAsia="Times New Roman" w:hAnsi="Arial" w:cs="Arial"/>
          <w:color w:val="222222"/>
          <w:sz w:val="20"/>
          <w:szCs w:val="20"/>
        </w:rPr>
      </w:pPr>
      <w:r w:rsidRPr="00204383">
        <w:rPr>
          <w:rFonts w:ascii="Arial" w:eastAsia="Times New Roman" w:hAnsi="Arial" w:cs="Arial"/>
          <w:color w:val="222222"/>
          <w:sz w:val="20"/>
          <w:szCs w:val="20"/>
        </w:rPr>
        <w:t xml:space="preserve">UVA modeled a 4.5% increase for FY2022-23 and a 3.5% increase for FY2023-24 </w:t>
      </w:r>
      <w:r w:rsidR="00D4761E">
        <w:rPr>
          <w:rFonts w:ascii="Arial" w:eastAsia="Times New Roman" w:hAnsi="Arial" w:cs="Arial"/>
          <w:color w:val="222222"/>
          <w:sz w:val="20"/>
          <w:szCs w:val="20"/>
        </w:rPr>
        <w:t>for</w:t>
      </w:r>
      <w:r w:rsidRPr="00204383">
        <w:rPr>
          <w:rFonts w:ascii="Arial" w:eastAsia="Times New Roman" w:hAnsi="Arial" w:cs="Arial"/>
          <w:color w:val="222222"/>
          <w:sz w:val="20"/>
          <w:szCs w:val="20"/>
        </w:rPr>
        <w:t xml:space="preserve"> </w:t>
      </w:r>
      <w:r w:rsidR="005D13E5">
        <w:rPr>
          <w:rFonts w:ascii="Arial" w:eastAsia="Times New Roman" w:hAnsi="Arial" w:cs="Arial"/>
          <w:color w:val="222222"/>
          <w:sz w:val="20"/>
          <w:szCs w:val="20"/>
        </w:rPr>
        <w:t>i</w:t>
      </w:r>
      <w:r w:rsidRPr="00204383">
        <w:rPr>
          <w:rFonts w:ascii="Arial" w:eastAsia="Times New Roman" w:hAnsi="Arial" w:cs="Arial"/>
          <w:color w:val="222222"/>
          <w:sz w:val="20"/>
          <w:szCs w:val="20"/>
        </w:rPr>
        <w:t>n-</w:t>
      </w:r>
      <w:r w:rsidR="00D4761E">
        <w:rPr>
          <w:rFonts w:ascii="Arial" w:eastAsia="Times New Roman" w:hAnsi="Arial" w:cs="Arial"/>
          <w:color w:val="222222"/>
          <w:sz w:val="20"/>
          <w:szCs w:val="20"/>
        </w:rPr>
        <w:t>s</w:t>
      </w:r>
      <w:r w:rsidRPr="00204383">
        <w:rPr>
          <w:rFonts w:ascii="Arial" w:eastAsia="Times New Roman" w:hAnsi="Arial" w:cs="Arial"/>
          <w:color w:val="222222"/>
          <w:sz w:val="20"/>
          <w:szCs w:val="20"/>
        </w:rPr>
        <w:t xml:space="preserve">tate </w:t>
      </w:r>
      <w:r w:rsidR="00D4761E">
        <w:rPr>
          <w:rFonts w:ascii="Arial" w:eastAsia="Times New Roman" w:hAnsi="Arial" w:cs="Arial"/>
          <w:color w:val="222222"/>
          <w:sz w:val="20"/>
          <w:szCs w:val="20"/>
        </w:rPr>
        <w:t>u</w:t>
      </w:r>
      <w:r w:rsidRPr="00204383">
        <w:rPr>
          <w:rFonts w:ascii="Arial" w:eastAsia="Times New Roman" w:hAnsi="Arial" w:cs="Arial"/>
          <w:color w:val="222222"/>
          <w:sz w:val="20"/>
          <w:szCs w:val="20"/>
        </w:rPr>
        <w:t xml:space="preserve">ndergraduate </w:t>
      </w:r>
      <w:r w:rsidR="00D4761E">
        <w:rPr>
          <w:rFonts w:ascii="Arial" w:eastAsia="Times New Roman" w:hAnsi="Arial" w:cs="Arial"/>
          <w:color w:val="222222"/>
          <w:sz w:val="20"/>
          <w:szCs w:val="20"/>
        </w:rPr>
        <w:t>t</w:t>
      </w:r>
      <w:r w:rsidRPr="00204383">
        <w:rPr>
          <w:rFonts w:ascii="Arial" w:eastAsia="Times New Roman" w:hAnsi="Arial" w:cs="Arial"/>
          <w:color w:val="222222"/>
          <w:sz w:val="20"/>
          <w:szCs w:val="20"/>
        </w:rPr>
        <w:t xml:space="preserve">uition and </w:t>
      </w:r>
      <w:r w:rsidR="00D4761E">
        <w:rPr>
          <w:rFonts w:ascii="Arial" w:eastAsia="Times New Roman" w:hAnsi="Arial" w:cs="Arial"/>
          <w:color w:val="222222"/>
          <w:sz w:val="20"/>
          <w:szCs w:val="20"/>
        </w:rPr>
        <w:t>m</w:t>
      </w:r>
      <w:r w:rsidRPr="00204383">
        <w:rPr>
          <w:rFonts w:ascii="Arial" w:eastAsia="Times New Roman" w:hAnsi="Arial" w:cs="Arial"/>
          <w:color w:val="222222"/>
          <w:sz w:val="20"/>
          <w:szCs w:val="20"/>
        </w:rPr>
        <w:t xml:space="preserve">andatory </w:t>
      </w:r>
      <w:r w:rsidR="00D4761E">
        <w:rPr>
          <w:rFonts w:ascii="Arial" w:eastAsia="Times New Roman" w:hAnsi="Arial" w:cs="Arial"/>
          <w:color w:val="222222"/>
          <w:sz w:val="20"/>
          <w:szCs w:val="20"/>
        </w:rPr>
        <w:t>educational and general (</w:t>
      </w:r>
      <w:r w:rsidRPr="00204383">
        <w:rPr>
          <w:rFonts w:ascii="Arial" w:eastAsia="Times New Roman" w:hAnsi="Arial" w:cs="Arial"/>
          <w:color w:val="222222"/>
          <w:sz w:val="20"/>
          <w:szCs w:val="20"/>
        </w:rPr>
        <w:t>E&amp;G</w:t>
      </w:r>
      <w:r w:rsidR="00D4761E">
        <w:rPr>
          <w:rFonts w:ascii="Arial" w:eastAsia="Times New Roman" w:hAnsi="Arial" w:cs="Arial"/>
          <w:color w:val="222222"/>
          <w:sz w:val="20"/>
          <w:szCs w:val="20"/>
        </w:rPr>
        <w:t>)</w:t>
      </w:r>
      <w:r w:rsidRPr="00204383">
        <w:rPr>
          <w:rFonts w:ascii="Arial" w:eastAsia="Times New Roman" w:hAnsi="Arial" w:cs="Arial"/>
          <w:color w:val="222222"/>
          <w:sz w:val="20"/>
          <w:szCs w:val="20"/>
        </w:rPr>
        <w:t xml:space="preserve"> </w:t>
      </w:r>
      <w:r w:rsidR="00364DE9">
        <w:rPr>
          <w:rFonts w:ascii="Arial" w:eastAsia="Times New Roman" w:hAnsi="Arial" w:cs="Arial"/>
          <w:color w:val="222222"/>
          <w:sz w:val="20"/>
          <w:szCs w:val="20"/>
        </w:rPr>
        <w:t>f</w:t>
      </w:r>
      <w:r w:rsidRPr="00204383">
        <w:rPr>
          <w:rFonts w:ascii="Arial" w:eastAsia="Times New Roman" w:hAnsi="Arial" w:cs="Arial"/>
          <w:color w:val="222222"/>
          <w:sz w:val="20"/>
          <w:szCs w:val="20"/>
        </w:rPr>
        <w:t xml:space="preserve">ees. The modeled growth rate for </w:t>
      </w:r>
      <w:r w:rsidR="00364DE9">
        <w:rPr>
          <w:rFonts w:ascii="Arial" w:eastAsia="Times New Roman" w:hAnsi="Arial" w:cs="Arial"/>
          <w:color w:val="222222"/>
          <w:sz w:val="20"/>
          <w:szCs w:val="20"/>
        </w:rPr>
        <w:t>i</w:t>
      </w:r>
      <w:r w:rsidRPr="00204383">
        <w:rPr>
          <w:rFonts w:ascii="Arial" w:eastAsia="Times New Roman" w:hAnsi="Arial" w:cs="Arial"/>
          <w:color w:val="222222"/>
          <w:sz w:val="20"/>
          <w:szCs w:val="20"/>
        </w:rPr>
        <w:t>n-</w:t>
      </w:r>
      <w:r w:rsidR="00364DE9">
        <w:rPr>
          <w:rFonts w:ascii="Arial" w:eastAsia="Times New Roman" w:hAnsi="Arial" w:cs="Arial"/>
          <w:color w:val="222222"/>
          <w:sz w:val="20"/>
          <w:szCs w:val="20"/>
        </w:rPr>
        <w:t>s</w:t>
      </w:r>
      <w:r w:rsidRPr="00204383">
        <w:rPr>
          <w:rFonts w:ascii="Arial" w:eastAsia="Times New Roman" w:hAnsi="Arial" w:cs="Arial"/>
          <w:color w:val="222222"/>
          <w:sz w:val="20"/>
          <w:szCs w:val="20"/>
        </w:rPr>
        <w:t xml:space="preserve">tate </w:t>
      </w:r>
      <w:r w:rsidR="00364DE9">
        <w:rPr>
          <w:rFonts w:ascii="Arial" w:eastAsia="Times New Roman" w:hAnsi="Arial" w:cs="Arial"/>
          <w:color w:val="222222"/>
          <w:sz w:val="20"/>
          <w:szCs w:val="20"/>
        </w:rPr>
        <w:t>m</w:t>
      </w:r>
      <w:r w:rsidRPr="00204383">
        <w:rPr>
          <w:rFonts w:ascii="Arial" w:eastAsia="Times New Roman" w:hAnsi="Arial" w:cs="Arial"/>
          <w:color w:val="222222"/>
          <w:sz w:val="20"/>
          <w:szCs w:val="20"/>
        </w:rPr>
        <w:t xml:space="preserve">andatory </w:t>
      </w:r>
      <w:r w:rsidR="00364DE9">
        <w:rPr>
          <w:rFonts w:ascii="Arial" w:eastAsia="Times New Roman" w:hAnsi="Arial" w:cs="Arial"/>
          <w:color w:val="222222"/>
          <w:sz w:val="20"/>
          <w:szCs w:val="20"/>
        </w:rPr>
        <w:t>n</w:t>
      </w:r>
      <w:r w:rsidRPr="00204383">
        <w:rPr>
          <w:rFonts w:ascii="Arial" w:eastAsia="Times New Roman" w:hAnsi="Arial" w:cs="Arial"/>
          <w:color w:val="222222"/>
          <w:sz w:val="20"/>
          <w:szCs w:val="20"/>
        </w:rPr>
        <w:t xml:space="preserve">on-E&amp;G </w:t>
      </w:r>
      <w:r w:rsidR="00364DE9">
        <w:rPr>
          <w:rFonts w:ascii="Arial" w:eastAsia="Times New Roman" w:hAnsi="Arial" w:cs="Arial"/>
          <w:color w:val="222222"/>
          <w:sz w:val="20"/>
          <w:szCs w:val="20"/>
        </w:rPr>
        <w:t>f</w:t>
      </w:r>
      <w:r w:rsidRPr="00204383">
        <w:rPr>
          <w:rFonts w:ascii="Arial" w:eastAsia="Times New Roman" w:hAnsi="Arial" w:cs="Arial"/>
          <w:color w:val="222222"/>
          <w:sz w:val="20"/>
          <w:szCs w:val="20"/>
        </w:rPr>
        <w:t>ees in FY2022-23 is 4.2% and for FY2023-24 is 3.2%.</w:t>
      </w:r>
    </w:p>
    <w:p w14:paraId="284FE40E" w14:textId="77777777" w:rsidR="00364DE9" w:rsidRDefault="00364DE9" w:rsidP="00433F6B">
      <w:pPr>
        <w:spacing w:after="0" w:line="252" w:lineRule="auto"/>
        <w:jc w:val="both"/>
        <w:rPr>
          <w:rFonts w:ascii="Arial" w:eastAsia="Times New Roman" w:hAnsi="Arial" w:cs="Arial"/>
          <w:color w:val="222222"/>
          <w:sz w:val="20"/>
          <w:szCs w:val="20"/>
        </w:rPr>
      </w:pPr>
    </w:p>
    <w:p w14:paraId="7DDB1355" w14:textId="07D0AAAA" w:rsidR="003E71A3" w:rsidRPr="00204383" w:rsidRDefault="003E71A3" w:rsidP="00433F6B">
      <w:pPr>
        <w:spacing w:after="0" w:line="252" w:lineRule="auto"/>
        <w:jc w:val="both"/>
        <w:rPr>
          <w:rFonts w:ascii="Arial" w:eastAsia="Times New Roman" w:hAnsi="Arial" w:cs="Arial"/>
          <w:color w:val="222222"/>
          <w:sz w:val="20"/>
          <w:szCs w:val="20"/>
        </w:rPr>
      </w:pPr>
      <w:r w:rsidRPr="00204383">
        <w:rPr>
          <w:rFonts w:ascii="Arial" w:eastAsia="Times New Roman" w:hAnsi="Arial" w:cs="Arial"/>
          <w:color w:val="222222"/>
          <w:sz w:val="20"/>
          <w:szCs w:val="20"/>
        </w:rPr>
        <w:t xml:space="preserve">The increases align with the University’s multi-year financial plan for tuition growth. Given that UVA held </w:t>
      </w:r>
      <w:r w:rsidR="0055651C">
        <w:rPr>
          <w:rFonts w:ascii="Arial" w:eastAsia="Times New Roman" w:hAnsi="Arial" w:cs="Arial"/>
          <w:color w:val="222222"/>
          <w:sz w:val="20"/>
          <w:szCs w:val="20"/>
        </w:rPr>
        <w:t xml:space="preserve">base </w:t>
      </w:r>
      <w:r w:rsidR="00364DE9">
        <w:rPr>
          <w:rFonts w:ascii="Arial" w:eastAsia="Times New Roman" w:hAnsi="Arial" w:cs="Arial"/>
          <w:color w:val="222222"/>
          <w:sz w:val="20"/>
          <w:szCs w:val="20"/>
        </w:rPr>
        <w:t>u</w:t>
      </w:r>
      <w:r w:rsidRPr="00204383">
        <w:rPr>
          <w:rFonts w:ascii="Arial" w:eastAsia="Times New Roman" w:hAnsi="Arial" w:cs="Arial"/>
          <w:color w:val="222222"/>
          <w:sz w:val="20"/>
          <w:szCs w:val="20"/>
        </w:rPr>
        <w:t xml:space="preserve">ndergraduate </w:t>
      </w:r>
      <w:r w:rsidR="00364DE9">
        <w:rPr>
          <w:rFonts w:ascii="Arial" w:eastAsia="Times New Roman" w:hAnsi="Arial" w:cs="Arial"/>
          <w:color w:val="222222"/>
          <w:sz w:val="20"/>
          <w:szCs w:val="20"/>
        </w:rPr>
        <w:t>t</w:t>
      </w:r>
      <w:r w:rsidRPr="00204383">
        <w:rPr>
          <w:rFonts w:ascii="Arial" w:eastAsia="Times New Roman" w:hAnsi="Arial" w:cs="Arial"/>
          <w:color w:val="222222"/>
          <w:sz w:val="20"/>
          <w:szCs w:val="20"/>
        </w:rPr>
        <w:t>uition flat in FY2021-22, the 4.5% growth rate modeled for FY2022-23 is intended to help close the no growth funding gap. The 3.5% FY2023-24 growth rate is based on a standard cost of living increase projection and</w:t>
      </w:r>
      <w:r w:rsidR="00E573B8">
        <w:rPr>
          <w:rFonts w:ascii="Arial" w:eastAsia="Times New Roman" w:hAnsi="Arial" w:cs="Arial"/>
          <w:color w:val="222222"/>
          <w:sz w:val="20"/>
          <w:szCs w:val="20"/>
        </w:rPr>
        <w:t>,</w:t>
      </w:r>
      <w:r w:rsidRPr="00204383">
        <w:rPr>
          <w:rFonts w:ascii="Arial" w:eastAsia="Times New Roman" w:hAnsi="Arial" w:cs="Arial"/>
          <w:color w:val="222222"/>
          <w:sz w:val="20"/>
          <w:szCs w:val="20"/>
        </w:rPr>
        <w:t xml:space="preserve"> as instructed, assumes no new general fund support.</w:t>
      </w:r>
    </w:p>
    <w:p w14:paraId="5881ACB2" w14:textId="77777777" w:rsidR="003E71A3" w:rsidRPr="00204383" w:rsidRDefault="003E71A3" w:rsidP="00433F6B">
      <w:pPr>
        <w:spacing w:after="0" w:line="252" w:lineRule="auto"/>
        <w:jc w:val="both"/>
        <w:rPr>
          <w:rFonts w:ascii="Arial" w:eastAsia="Times New Roman" w:hAnsi="Arial" w:cs="Arial"/>
          <w:color w:val="222222"/>
          <w:sz w:val="20"/>
          <w:szCs w:val="20"/>
        </w:rPr>
      </w:pPr>
    </w:p>
    <w:p w14:paraId="01CB1C95" w14:textId="4379F12C" w:rsidR="003E71A3" w:rsidRPr="00204383" w:rsidRDefault="003E71A3" w:rsidP="00433F6B">
      <w:pPr>
        <w:spacing w:after="0" w:line="252" w:lineRule="auto"/>
        <w:jc w:val="both"/>
        <w:rPr>
          <w:rFonts w:ascii="Arial" w:eastAsia="Times New Roman" w:hAnsi="Arial" w:cs="Arial"/>
          <w:color w:val="222222"/>
          <w:sz w:val="20"/>
          <w:szCs w:val="20"/>
        </w:rPr>
      </w:pPr>
      <w:r w:rsidRPr="00204383">
        <w:rPr>
          <w:rFonts w:ascii="Arial" w:eastAsia="Times New Roman" w:hAnsi="Arial" w:cs="Arial"/>
          <w:color w:val="222222"/>
          <w:sz w:val="20"/>
          <w:szCs w:val="20"/>
        </w:rPr>
        <w:t xml:space="preserve">The University currently charges varying tuition rates by school and by year, so the reported </w:t>
      </w:r>
      <w:r w:rsidR="00E573B8">
        <w:rPr>
          <w:rFonts w:ascii="Arial" w:eastAsia="Times New Roman" w:hAnsi="Arial" w:cs="Arial"/>
          <w:color w:val="222222"/>
          <w:sz w:val="20"/>
          <w:szCs w:val="20"/>
        </w:rPr>
        <w:t>u</w:t>
      </w:r>
      <w:r w:rsidRPr="00204383">
        <w:rPr>
          <w:rFonts w:ascii="Arial" w:eastAsia="Times New Roman" w:hAnsi="Arial" w:cs="Arial"/>
          <w:color w:val="222222"/>
          <w:sz w:val="20"/>
          <w:szCs w:val="20"/>
        </w:rPr>
        <w:t xml:space="preserve">ndergraduate </w:t>
      </w:r>
      <w:r w:rsidR="00E573B8">
        <w:rPr>
          <w:rFonts w:ascii="Arial" w:eastAsia="Times New Roman" w:hAnsi="Arial" w:cs="Arial"/>
          <w:color w:val="222222"/>
          <w:sz w:val="20"/>
          <w:szCs w:val="20"/>
        </w:rPr>
        <w:t>t</w:t>
      </w:r>
      <w:r w:rsidRPr="00204383">
        <w:rPr>
          <w:rFonts w:ascii="Arial" w:eastAsia="Times New Roman" w:hAnsi="Arial" w:cs="Arial"/>
          <w:color w:val="222222"/>
          <w:sz w:val="20"/>
          <w:szCs w:val="20"/>
        </w:rPr>
        <w:t>uition amount is a weighted average of first</w:t>
      </w:r>
      <w:r w:rsidR="00D57D4F">
        <w:rPr>
          <w:rFonts w:ascii="Arial" w:eastAsia="Times New Roman" w:hAnsi="Arial" w:cs="Arial"/>
          <w:color w:val="222222"/>
          <w:sz w:val="20"/>
          <w:szCs w:val="20"/>
        </w:rPr>
        <w:t>-</w:t>
      </w:r>
      <w:r w:rsidRPr="00204383">
        <w:rPr>
          <w:rFonts w:ascii="Arial" w:eastAsia="Times New Roman" w:hAnsi="Arial" w:cs="Arial"/>
          <w:color w:val="222222"/>
          <w:sz w:val="20"/>
          <w:szCs w:val="20"/>
        </w:rPr>
        <w:t>year student tuition across all schools. In their first year, Architecture students pay a $1,036 differential, Engineering students pay a $8,378 differential, and Nursing students pay a $4,072 differential.</w:t>
      </w:r>
    </w:p>
    <w:p w14:paraId="0D96D116" w14:textId="3162AEA9" w:rsidR="000A5525" w:rsidRPr="00204383" w:rsidRDefault="000A5525" w:rsidP="00433F6B">
      <w:pPr>
        <w:spacing w:after="0" w:line="252" w:lineRule="auto"/>
        <w:jc w:val="both"/>
        <w:rPr>
          <w:rFonts w:ascii="Arial" w:eastAsia="Times New Roman" w:hAnsi="Arial" w:cs="Arial"/>
          <w:color w:val="222222"/>
          <w:sz w:val="20"/>
          <w:szCs w:val="20"/>
        </w:rPr>
      </w:pPr>
    </w:p>
    <w:p w14:paraId="19C6411C" w14:textId="77777777" w:rsidR="00205264" w:rsidRPr="00204383" w:rsidRDefault="00205264" w:rsidP="00433F6B">
      <w:pPr>
        <w:spacing w:line="252" w:lineRule="auto"/>
        <w:jc w:val="both"/>
        <w:rPr>
          <w:rFonts w:ascii="Arial" w:eastAsia="Times New Roman" w:hAnsi="Arial" w:cs="Arial"/>
          <w:b/>
          <w:color w:val="222222"/>
          <w:sz w:val="20"/>
          <w:szCs w:val="20"/>
        </w:rPr>
      </w:pPr>
      <w:r w:rsidRPr="00204383">
        <w:rPr>
          <w:rFonts w:ascii="Arial" w:eastAsia="Times New Roman" w:hAnsi="Arial" w:cs="Arial"/>
          <w:b/>
          <w:color w:val="222222"/>
          <w:sz w:val="20"/>
          <w:szCs w:val="20"/>
        </w:rPr>
        <w:br w:type="page"/>
      </w:r>
    </w:p>
    <w:p w14:paraId="5D66B624" w14:textId="77777777" w:rsidR="00BC1090" w:rsidRPr="00204383" w:rsidRDefault="00164FD1" w:rsidP="00433F6B">
      <w:pPr>
        <w:spacing w:line="252" w:lineRule="auto"/>
        <w:jc w:val="both"/>
        <w:rPr>
          <w:rFonts w:ascii="Arial" w:hAnsi="Arial" w:cs="Arial"/>
          <w:sz w:val="20"/>
          <w:szCs w:val="20"/>
        </w:rPr>
      </w:pPr>
      <w:r w:rsidRPr="00204383">
        <w:rPr>
          <w:rFonts w:ascii="Arial" w:eastAsia="Times New Roman" w:hAnsi="Arial" w:cs="Arial"/>
          <w:b/>
          <w:bCs/>
          <w:color w:val="222222"/>
          <w:sz w:val="20"/>
          <w:szCs w:val="20"/>
        </w:rPr>
        <w:lastRenderedPageBreak/>
        <w:t xml:space="preserve">Section </w:t>
      </w:r>
      <w:r w:rsidR="00573408" w:rsidRPr="00204383">
        <w:rPr>
          <w:rFonts w:ascii="Arial" w:eastAsia="Times New Roman" w:hAnsi="Arial" w:cs="Arial"/>
          <w:b/>
          <w:bCs/>
          <w:color w:val="222222"/>
          <w:sz w:val="20"/>
          <w:szCs w:val="20"/>
        </w:rPr>
        <w:t>D</w:t>
      </w:r>
      <w:r w:rsidRPr="00204383">
        <w:rPr>
          <w:rFonts w:ascii="Arial" w:eastAsia="Times New Roman" w:hAnsi="Arial" w:cs="Arial"/>
          <w:b/>
          <w:bCs/>
          <w:color w:val="222222"/>
          <w:sz w:val="20"/>
          <w:szCs w:val="20"/>
        </w:rPr>
        <w:t>. Tuition and Other Nongeneral Fund (NGF) Revenue:</w:t>
      </w:r>
      <w:r w:rsidRPr="00204383">
        <w:rPr>
          <w:rFonts w:ascii="Arial" w:hAnsi="Arial" w:cs="Arial"/>
          <w:sz w:val="20"/>
          <w:szCs w:val="20"/>
        </w:rPr>
        <w:t xml:space="preserve"> </w:t>
      </w:r>
      <w:r w:rsidR="0083788F" w:rsidRPr="00204383">
        <w:rPr>
          <w:rFonts w:ascii="Arial" w:hAnsi="Arial" w:cs="Arial"/>
          <w:sz w:val="20"/>
          <w:szCs w:val="20"/>
        </w:rPr>
        <w:t xml:space="preserve">Provide information </w:t>
      </w:r>
      <w:r w:rsidRPr="00204383">
        <w:rPr>
          <w:rFonts w:ascii="Arial" w:hAnsi="Arial" w:cs="Arial"/>
          <w:sz w:val="20"/>
          <w:szCs w:val="20"/>
        </w:rPr>
        <w:t xml:space="preserve">about </w:t>
      </w:r>
      <w:r w:rsidR="0083788F" w:rsidRPr="00204383">
        <w:rPr>
          <w:rFonts w:ascii="Arial" w:hAnsi="Arial" w:cs="Arial"/>
          <w:sz w:val="20"/>
          <w:szCs w:val="20"/>
        </w:rPr>
        <w:t>factors that went into the calculations of projected revenue</w:t>
      </w:r>
      <w:r w:rsidR="0020259E" w:rsidRPr="00204383">
        <w:rPr>
          <w:rFonts w:ascii="Arial" w:hAnsi="Arial" w:cs="Arial"/>
          <w:sz w:val="20"/>
          <w:szCs w:val="20"/>
        </w:rPr>
        <w:t>, including how stimulus funds may mitigate tuition increases</w:t>
      </w:r>
      <w:r w:rsidR="00BC1090" w:rsidRPr="00204383">
        <w:rPr>
          <w:rFonts w:ascii="Arial" w:hAnsi="Arial" w:cs="Arial"/>
          <w:sz w:val="20"/>
          <w:szCs w:val="20"/>
        </w:rPr>
        <w:t>.</w:t>
      </w:r>
    </w:p>
    <w:p w14:paraId="52EEC0AF" w14:textId="1171FF95" w:rsidR="00573408" w:rsidRPr="00204383" w:rsidRDefault="00573408" w:rsidP="00433F6B">
      <w:pPr>
        <w:spacing w:line="252" w:lineRule="auto"/>
        <w:jc w:val="both"/>
        <w:rPr>
          <w:rFonts w:ascii="Arial" w:hAnsi="Arial" w:cs="Arial"/>
          <w:b/>
          <w:sz w:val="20"/>
          <w:szCs w:val="20"/>
        </w:rPr>
      </w:pPr>
      <w:r w:rsidRPr="00204383">
        <w:rPr>
          <w:rFonts w:ascii="Arial" w:hAnsi="Arial" w:cs="Arial"/>
          <w:b/>
          <w:bCs/>
          <w:sz w:val="20"/>
          <w:szCs w:val="20"/>
          <w:u w:val="single"/>
        </w:rPr>
        <w:t>RESPONSE</w:t>
      </w:r>
      <w:r w:rsidRPr="00204383">
        <w:rPr>
          <w:rFonts w:ascii="Arial" w:hAnsi="Arial" w:cs="Arial"/>
          <w:b/>
          <w:bCs/>
          <w:sz w:val="20"/>
          <w:szCs w:val="20"/>
        </w:rPr>
        <w:t>:</w:t>
      </w:r>
    </w:p>
    <w:p w14:paraId="700118D8" w14:textId="77777777" w:rsidR="00DA4774" w:rsidRDefault="00735D6F" w:rsidP="00433F6B">
      <w:pPr>
        <w:spacing w:after="0" w:line="252" w:lineRule="auto"/>
        <w:jc w:val="both"/>
        <w:rPr>
          <w:rFonts w:ascii="Arial" w:eastAsia="Arial" w:hAnsi="Arial" w:cs="Arial"/>
          <w:sz w:val="20"/>
          <w:szCs w:val="20"/>
        </w:rPr>
      </w:pPr>
      <w:r w:rsidRPr="00735D6F">
        <w:rPr>
          <w:rFonts w:ascii="Arial" w:eastAsia="Arial" w:hAnsi="Arial" w:cs="Arial"/>
          <w:sz w:val="20"/>
          <w:szCs w:val="20"/>
        </w:rPr>
        <w:t>Due to the societal financial pressures caused by COVID-19,</w:t>
      </w:r>
      <w:r>
        <w:rPr>
          <w:rFonts w:ascii="Arial" w:eastAsia="Arial" w:hAnsi="Arial" w:cs="Arial"/>
          <w:sz w:val="20"/>
          <w:szCs w:val="20"/>
        </w:rPr>
        <w:t xml:space="preserve"> </w:t>
      </w:r>
      <w:r w:rsidR="6A103C84" w:rsidRPr="00204383">
        <w:rPr>
          <w:rFonts w:ascii="Arial" w:eastAsia="Arial" w:hAnsi="Arial" w:cs="Arial"/>
          <w:sz w:val="20"/>
          <w:szCs w:val="20"/>
        </w:rPr>
        <w:t xml:space="preserve">UVA is </w:t>
      </w:r>
      <w:hyperlink r:id="rId11" w:history="1">
        <w:r w:rsidR="6A103C84" w:rsidRPr="00933A86">
          <w:rPr>
            <w:rStyle w:val="Hyperlink"/>
            <w:rFonts w:ascii="Arial" w:eastAsia="Arial" w:hAnsi="Arial" w:cs="Arial"/>
            <w:sz w:val="20"/>
            <w:szCs w:val="20"/>
          </w:rPr>
          <w:t xml:space="preserve">holding </w:t>
        </w:r>
        <w:r w:rsidR="00060FF2">
          <w:rPr>
            <w:rStyle w:val="Hyperlink"/>
            <w:rFonts w:ascii="Arial" w:eastAsia="Arial" w:hAnsi="Arial" w:cs="Arial"/>
            <w:sz w:val="20"/>
            <w:szCs w:val="20"/>
          </w:rPr>
          <w:t xml:space="preserve">base </w:t>
        </w:r>
        <w:r w:rsidR="004613C1" w:rsidRPr="00933A86">
          <w:rPr>
            <w:rStyle w:val="Hyperlink"/>
            <w:rFonts w:ascii="Arial" w:eastAsia="Arial" w:hAnsi="Arial" w:cs="Arial"/>
            <w:sz w:val="20"/>
            <w:szCs w:val="20"/>
          </w:rPr>
          <w:t>u</w:t>
        </w:r>
        <w:r w:rsidR="6A103C84" w:rsidRPr="00933A86">
          <w:rPr>
            <w:rStyle w:val="Hyperlink"/>
            <w:rFonts w:ascii="Arial" w:eastAsia="Arial" w:hAnsi="Arial" w:cs="Arial"/>
            <w:sz w:val="20"/>
            <w:szCs w:val="20"/>
          </w:rPr>
          <w:t xml:space="preserve">ndergraduate </w:t>
        </w:r>
        <w:r w:rsidR="004613C1" w:rsidRPr="00933A86">
          <w:rPr>
            <w:rStyle w:val="Hyperlink"/>
            <w:rFonts w:ascii="Arial" w:eastAsia="Arial" w:hAnsi="Arial" w:cs="Arial"/>
            <w:sz w:val="20"/>
            <w:szCs w:val="20"/>
          </w:rPr>
          <w:t>t</w:t>
        </w:r>
        <w:r w:rsidR="6A103C84" w:rsidRPr="00933A86">
          <w:rPr>
            <w:rStyle w:val="Hyperlink"/>
            <w:rFonts w:ascii="Arial" w:eastAsia="Arial" w:hAnsi="Arial" w:cs="Arial"/>
            <w:sz w:val="20"/>
            <w:szCs w:val="20"/>
          </w:rPr>
          <w:t>uition flat in FY2021-22</w:t>
        </w:r>
      </w:hyperlink>
      <w:r w:rsidR="6A103C84" w:rsidRPr="00204383">
        <w:rPr>
          <w:rFonts w:ascii="Arial" w:eastAsia="Arial" w:hAnsi="Arial" w:cs="Arial"/>
          <w:sz w:val="20"/>
          <w:szCs w:val="20"/>
        </w:rPr>
        <w:t xml:space="preserve">. The projected growth in </w:t>
      </w:r>
      <w:r w:rsidR="004613C1">
        <w:rPr>
          <w:rFonts w:ascii="Arial" w:eastAsia="Arial" w:hAnsi="Arial" w:cs="Arial"/>
          <w:sz w:val="20"/>
          <w:szCs w:val="20"/>
        </w:rPr>
        <w:t>i</w:t>
      </w:r>
      <w:r w:rsidR="6A103C84" w:rsidRPr="00204383">
        <w:rPr>
          <w:rFonts w:ascii="Arial" w:eastAsia="Arial" w:hAnsi="Arial" w:cs="Arial"/>
          <w:sz w:val="20"/>
          <w:szCs w:val="20"/>
        </w:rPr>
        <w:t>n-</w:t>
      </w:r>
      <w:r w:rsidR="004613C1">
        <w:rPr>
          <w:rFonts w:ascii="Arial" w:eastAsia="Arial" w:hAnsi="Arial" w:cs="Arial"/>
          <w:sz w:val="20"/>
          <w:szCs w:val="20"/>
        </w:rPr>
        <w:t>s</w:t>
      </w:r>
      <w:r w:rsidR="6A103C84" w:rsidRPr="00204383">
        <w:rPr>
          <w:rFonts w:ascii="Arial" w:eastAsia="Arial" w:hAnsi="Arial" w:cs="Arial"/>
          <w:sz w:val="20"/>
          <w:szCs w:val="20"/>
        </w:rPr>
        <w:t xml:space="preserve">tate </w:t>
      </w:r>
      <w:r w:rsidR="004613C1">
        <w:rPr>
          <w:rFonts w:ascii="Arial" w:eastAsia="Arial" w:hAnsi="Arial" w:cs="Arial"/>
          <w:sz w:val="20"/>
          <w:szCs w:val="20"/>
        </w:rPr>
        <w:t>u</w:t>
      </w:r>
      <w:r w:rsidR="6A103C84" w:rsidRPr="00204383">
        <w:rPr>
          <w:rFonts w:ascii="Arial" w:eastAsia="Arial" w:hAnsi="Arial" w:cs="Arial"/>
          <w:sz w:val="20"/>
          <w:szCs w:val="20"/>
        </w:rPr>
        <w:t xml:space="preserve">ndergraduate </w:t>
      </w:r>
      <w:r w:rsidR="004613C1">
        <w:rPr>
          <w:rFonts w:ascii="Arial" w:eastAsia="Arial" w:hAnsi="Arial" w:cs="Arial"/>
          <w:sz w:val="20"/>
          <w:szCs w:val="20"/>
        </w:rPr>
        <w:t>t</w:t>
      </w:r>
      <w:r w:rsidR="6A103C84" w:rsidRPr="00204383">
        <w:rPr>
          <w:rFonts w:ascii="Arial" w:eastAsia="Arial" w:hAnsi="Arial" w:cs="Arial"/>
          <w:sz w:val="20"/>
          <w:szCs w:val="20"/>
        </w:rPr>
        <w:t>uition is the result of (1) modest projected enrollment growth</w:t>
      </w:r>
      <w:r w:rsidR="004613C1">
        <w:rPr>
          <w:rFonts w:ascii="Arial" w:eastAsia="Arial" w:hAnsi="Arial" w:cs="Arial"/>
          <w:sz w:val="20"/>
          <w:szCs w:val="20"/>
        </w:rPr>
        <w:t xml:space="preserve">; and </w:t>
      </w:r>
      <w:r w:rsidR="00965710" w:rsidRPr="00965710">
        <w:rPr>
          <w:rFonts w:ascii="Arial" w:eastAsia="Arial" w:hAnsi="Arial" w:cs="Arial"/>
          <w:sz w:val="20"/>
          <w:szCs w:val="20"/>
        </w:rPr>
        <w:t xml:space="preserve">(2) implementation of new differential tuition in the College of Arts and Sciences (for rising </w:t>
      </w:r>
      <w:r w:rsidR="00AF69C4">
        <w:rPr>
          <w:rFonts w:ascii="Arial" w:eastAsia="Arial" w:hAnsi="Arial" w:cs="Arial"/>
          <w:sz w:val="20"/>
          <w:szCs w:val="20"/>
        </w:rPr>
        <w:t>third-</w:t>
      </w:r>
      <w:r w:rsidR="00965710" w:rsidRPr="00965710">
        <w:rPr>
          <w:rFonts w:ascii="Arial" w:eastAsia="Arial" w:hAnsi="Arial" w:cs="Arial"/>
          <w:sz w:val="20"/>
          <w:szCs w:val="20"/>
        </w:rPr>
        <w:t>year students</w:t>
      </w:r>
      <w:r w:rsidR="003E162D">
        <w:rPr>
          <w:rFonts w:ascii="Arial" w:eastAsia="Arial" w:hAnsi="Arial" w:cs="Arial"/>
          <w:sz w:val="20"/>
          <w:szCs w:val="20"/>
        </w:rPr>
        <w:t xml:space="preserve"> beginning in fall 2021</w:t>
      </w:r>
      <w:r w:rsidR="00965710" w:rsidRPr="00965710">
        <w:rPr>
          <w:rFonts w:ascii="Arial" w:eastAsia="Arial" w:hAnsi="Arial" w:cs="Arial"/>
          <w:sz w:val="20"/>
          <w:szCs w:val="20"/>
        </w:rPr>
        <w:t xml:space="preserve">) and the </w:t>
      </w:r>
      <w:r w:rsidR="002E70F1" w:rsidRPr="00965710">
        <w:rPr>
          <w:rFonts w:ascii="Arial" w:eastAsia="Arial" w:hAnsi="Arial" w:cs="Arial"/>
          <w:sz w:val="20"/>
          <w:szCs w:val="20"/>
        </w:rPr>
        <w:t>School</w:t>
      </w:r>
      <w:r w:rsidR="002E70F1">
        <w:rPr>
          <w:rFonts w:ascii="Arial" w:eastAsia="Arial" w:hAnsi="Arial" w:cs="Arial"/>
          <w:sz w:val="20"/>
          <w:szCs w:val="20"/>
        </w:rPr>
        <w:t xml:space="preserve"> of</w:t>
      </w:r>
      <w:r w:rsidR="002E70F1" w:rsidRPr="00965710">
        <w:rPr>
          <w:rFonts w:ascii="Arial" w:eastAsia="Arial" w:hAnsi="Arial" w:cs="Arial"/>
          <w:sz w:val="20"/>
          <w:szCs w:val="20"/>
        </w:rPr>
        <w:t xml:space="preserve"> </w:t>
      </w:r>
      <w:r w:rsidR="00965710" w:rsidRPr="00965710">
        <w:rPr>
          <w:rFonts w:ascii="Arial" w:eastAsia="Arial" w:hAnsi="Arial" w:cs="Arial"/>
          <w:sz w:val="20"/>
          <w:szCs w:val="20"/>
        </w:rPr>
        <w:t>Engineering</w:t>
      </w:r>
      <w:r w:rsidR="001E1F22">
        <w:rPr>
          <w:rFonts w:ascii="Arial" w:eastAsia="Arial" w:hAnsi="Arial" w:cs="Arial"/>
          <w:sz w:val="20"/>
          <w:szCs w:val="20"/>
        </w:rPr>
        <w:t xml:space="preserve"> and Applied Science</w:t>
      </w:r>
      <w:r w:rsidR="00965710" w:rsidRPr="00965710">
        <w:rPr>
          <w:rFonts w:ascii="Arial" w:eastAsia="Arial" w:hAnsi="Arial" w:cs="Arial"/>
          <w:sz w:val="20"/>
          <w:szCs w:val="20"/>
        </w:rPr>
        <w:t xml:space="preserve"> (for entering first</w:t>
      </w:r>
      <w:r w:rsidR="00AF69C4">
        <w:rPr>
          <w:rFonts w:ascii="Arial" w:eastAsia="Arial" w:hAnsi="Arial" w:cs="Arial"/>
          <w:sz w:val="20"/>
          <w:szCs w:val="20"/>
        </w:rPr>
        <w:t>-</w:t>
      </w:r>
      <w:r w:rsidR="00965710" w:rsidRPr="00965710">
        <w:rPr>
          <w:rFonts w:ascii="Arial" w:eastAsia="Arial" w:hAnsi="Arial" w:cs="Arial"/>
          <w:sz w:val="20"/>
          <w:szCs w:val="20"/>
        </w:rPr>
        <w:t xml:space="preserve">year students). </w:t>
      </w:r>
      <w:r w:rsidR="6A103C84" w:rsidRPr="00204383">
        <w:rPr>
          <w:rFonts w:ascii="Arial" w:eastAsia="Arial" w:hAnsi="Arial" w:cs="Arial"/>
          <w:sz w:val="20"/>
          <w:szCs w:val="20"/>
        </w:rPr>
        <w:t xml:space="preserve">Stimulus funds, specifically HEERF round </w:t>
      </w:r>
      <w:r w:rsidR="00AF69C4">
        <w:rPr>
          <w:rFonts w:ascii="Arial" w:eastAsia="Arial" w:hAnsi="Arial" w:cs="Arial"/>
          <w:sz w:val="20"/>
          <w:szCs w:val="20"/>
        </w:rPr>
        <w:t>three</w:t>
      </w:r>
      <w:r w:rsidR="6A103C84" w:rsidRPr="00204383">
        <w:rPr>
          <w:rFonts w:ascii="Arial" w:eastAsia="Arial" w:hAnsi="Arial" w:cs="Arial"/>
          <w:sz w:val="20"/>
          <w:szCs w:val="20"/>
        </w:rPr>
        <w:t xml:space="preserve"> funds, are available to help offset increased financial need for qualifying students and to address any lingering transitional needs that may be required to help students adjust to a return to in-person instruction including</w:t>
      </w:r>
      <w:r w:rsidR="00DA4774">
        <w:rPr>
          <w:rFonts w:ascii="Arial" w:eastAsia="Arial" w:hAnsi="Arial" w:cs="Arial"/>
          <w:sz w:val="20"/>
          <w:szCs w:val="20"/>
        </w:rPr>
        <w:t>:</w:t>
      </w:r>
    </w:p>
    <w:p w14:paraId="55B3863C" w14:textId="77777777" w:rsidR="00DA4774" w:rsidRDefault="6A103C84" w:rsidP="00DA4774">
      <w:pPr>
        <w:pStyle w:val="ListParagraph"/>
        <w:numPr>
          <w:ilvl w:val="0"/>
          <w:numId w:val="48"/>
        </w:numPr>
        <w:spacing w:line="252" w:lineRule="auto"/>
        <w:jc w:val="both"/>
        <w:rPr>
          <w:rFonts w:ascii="Arial" w:eastAsia="Arial" w:hAnsi="Arial" w:cs="Arial"/>
          <w:sz w:val="20"/>
          <w:szCs w:val="20"/>
        </w:rPr>
      </w:pPr>
      <w:r w:rsidRPr="00DA4774">
        <w:rPr>
          <w:rFonts w:ascii="Arial" w:eastAsia="Arial" w:hAnsi="Arial" w:cs="Arial"/>
          <w:sz w:val="20"/>
          <w:szCs w:val="20"/>
        </w:rPr>
        <w:t xml:space="preserve">$1 million for block grants for financial-aid recipients enrolled in any </w:t>
      </w:r>
      <w:r w:rsidR="00DA4774" w:rsidRPr="00DA4774">
        <w:rPr>
          <w:rFonts w:ascii="Arial" w:eastAsia="Arial" w:hAnsi="Arial" w:cs="Arial"/>
          <w:sz w:val="20"/>
          <w:szCs w:val="20"/>
        </w:rPr>
        <w:t>s</w:t>
      </w:r>
      <w:r w:rsidRPr="00DA4774">
        <w:rPr>
          <w:rFonts w:ascii="Arial" w:eastAsia="Arial" w:hAnsi="Arial" w:cs="Arial"/>
          <w:sz w:val="20"/>
          <w:szCs w:val="20"/>
        </w:rPr>
        <w:t>ummer session</w:t>
      </w:r>
    </w:p>
    <w:p w14:paraId="24E27668" w14:textId="77777777" w:rsidR="00DA4774" w:rsidRDefault="6A103C84" w:rsidP="00DA4774">
      <w:pPr>
        <w:pStyle w:val="ListParagraph"/>
        <w:numPr>
          <w:ilvl w:val="0"/>
          <w:numId w:val="48"/>
        </w:numPr>
        <w:spacing w:line="252" w:lineRule="auto"/>
        <w:jc w:val="both"/>
        <w:rPr>
          <w:rFonts w:ascii="Arial" w:eastAsia="Arial" w:hAnsi="Arial" w:cs="Arial"/>
          <w:sz w:val="20"/>
          <w:szCs w:val="20"/>
        </w:rPr>
      </w:pPr>
      <w:r w:rsidRPr="00DA4774">
        <w:rPr>
          <w:rFonts w:ascii="Arial" w:eastAsia="Arial" w:hAnsi="Arial" w:cs="Arial"/>
          <w:sz w:val="20"/>
          <w:szCs w:val="20"/>
        </w:rPr>
        <w:t>$1 million for health insurance for students receiving need-based grants</w:t>
      </w:r>
    </w:p>
    <w:p w14:paraId="7A6AB054" w14:textId="77777777" w:rsidR="00DA4774" w:rsidRDefault="6A103C84" w:rsidP="00DA4774">
      <w:pPr>
        <w:pStyle w:val="ListParagraph"/>
        <w:numPr>
          <w:ilvl w:val="0"/>
          <w:numId w:val="48"/>
        </w:numPr>
        <w:spacing w:line="252" w:lineRule="auto"/>
        <w:jc w:val="both"/>
        <w:rPr>
          <w:rFonts w:ascii="Arial" w:eastAsia="Arial" w:hAnsi="Arial" w:cs="Arial"/>
          <w:sz w:val="20"/>
          <w:szCs w:val="20"/>
        </w:rPr>
      </w:pPr>
      <w:r w:rsidRPr="00DA4774">
        <w:rPr>
          <w:rFonts w:ascii="Arial" w:eastAsia="Arial" w:hAnsi="Arial" w:cs="Arial"/>
          <w:sz w:val="20"/>
          <w:szCs w:val="20"/>
        </w:rPr>
        <w:t>$6 million for block grants for low-income students and other Pell Grant recipients</w:t>
      </w:r>
    </w:p>
    <w:p w14:paraId="50C4878B" w14:textId="77777777" w:rsidR="00DA4774" w:rsidRDefault="6A103C84" w:rsidP="00DA4774">
      <w:pPr>
        <w:pStyle w:val="ListParagraph"/>
        <w:numPr>
          <w:ilvl w:val="0"/>
          <w:numId w:val="48"/>
        </w:numPr>
        <w:spacing w:line="252" w:lineRule="auto"/>
        <w:jc w:val="both"/>
        <w:rPr>
          <w:rFonts w:ascii="Arial" w:eastAsia="Arial" w:hAnsi="Arial" w:cs="Arial"/>
          <w:sz w:val="20"/>
          <w:szCs w:val="20"/>
        </w:rPr>
      </w:pPr>
      <w:r w:rsidRPr="00DA4774">
        <w:rPr>
          <w:rFonts w:ascii="Arial" w:eastAsia="Arial" w:hAnsi="Arial" w:cs="Arial"/>
          <w:sz w:val="20"/>
          <w:szCs w:val="20"/>
        </w:rPr>
        <w:t>$2 million for emergency needs</w:t>
      </w:r>
    </w:p>
    <w:p w14:paraId="52D5F248" w14:textId="1E90CE8B" w:rsidR="000A5525" w:rsidRPr="00DA4774" w:rsidRDefault="6A103C84" w:rsidP="00DA4774">
      <w:pPr>
        <w:pStyle w:val="ListParagraph"/>
        <w:numPr>
          <w:ilvl w:val="0"/>
          <w:numId w:val="48"/>
        </w:numPr>
        <w:spacing w:line="252" w:lineRule="auto"/>
        <w:jc w:val="both"/>
        <w:rPr>
          <w:rFonts w:ascii="Arial" w:eastAsia="Arial" w:hAnsi="Arial" w:cs="Arial"/>
          <w:sz w:val="20"/>
          <w:szCs w:val="20"/>
        </w:rPr>
      </w:pPr>
      <w:r w:rsidRPr="00DA4774">
        <w:rPr>
          <w:rFonts w:ascii="Arial" w:eastAsia="Arial" w:hAnsi="Arial" w:cs="Arial"/>
          <w:sz w:val="20"/>
          <w:szCs w:val="20"/>
        </w:rPr>
        <w:t>$2.5 million for unanticipated needs related to returning to Grounds and for items still under consideration</w:t>
      </w:r>
    </w:p>
    <w:p w14:paraId="049F0774" w14:textId="6FC40A4F" w:rsidR="000A5525" w:rsidRPr="00204383" w:rsidRDefault="000A5525" w:rsidP="00433F6B">
      <w:pPr>
        <w:spacing w:after="0" w:line="252" w:lineRule="auto"/>
        <w:jc w:val="both"/>
        <w:rPr>
          <w:rFonts w:ascii="Arial" w:eastAsia="Arial" w:hAnsi="Arial" w:cs="Arial"/>
          <w:sz w:val="20"/>
          <w:szCs w:val="20"/>
        </w:rPr>
      </w:pPr>
    </w:p>
    <w:p w14:paraId="173070D6" w14:textId="04C9437B" w:rsidR="00973AF4" w:rsidRDefault="0A495757" w:rsidP="00433F6B">
      <w:pPr>
        <w:spacing w:after="0" w:line="252" w:lineRule="auto"/>
        <w:jc w:val="both"/>
        <w:rPr>
          <w:rFonts w:ascii="Arial" w:eastAsia="Arial" w:hAnsi="Arial" w:cs="Arial"/>
          <w:sz w:val="20"/>
          <w:szCs w:val="20"/>
        </w:rPr>
      </w:pPr>
      <w:r w:rsidRPr="5E1C6601">
        <w:rPr>
          <w:rFonts w:ascii="Arial" w:eastAsia="Arial" w:hAnsi="Arial" w:cs="Arial"/>
          <w:sz w:val="20"/>
          <w:szCs w:val="20"/>
        </w:rPr>
        <w:t xml:space="preserve">UVA undergraduate students enrolled in certain schools pay tuition differentials </w:t>
      </w:r>
      <w:r w:rsidR="00F7350F">
        <w:rPr>
          <w:rFonts w:ascii="Arial" w:eastAsia="Arial" w:hAnsi="Arial" w:cs="Arial"/>
          <w:sz w:val="20"/>
          <w:szCs w:val="20"/>
        </w:rPr>
        <w:t>to cover the</w:t>
      </w:r>
      <w:r w:rsidR="009226A1">
        <w:rPr>
          <w:rFonts w:ascii="Arial" w:eastAsia="Arial" w:hAnsi="Arial" w:cs="Arial"/>
          <w:sz w:val="20"/>
          <w:szCs w:val="20"/>
        </w:rPr>
        <w:t xml:space="preserve"> increased cost of education. </w:t>
      </w:r>
      <w:r w:rsidR="00CC7F68">
        <w:rPr>
          <w:rFonts w:ascii="Arial" w:eastAsia="Arial" w:hAnsi="Arial" w:cs="Arial"/>
          <w:sz w:val="20"/>
          <w:szCs w:val="20"/>
        </w:rPr>
        <w:t>The</w:t>
      </w:r>
      <w:r w:rsidRPr="5E1C6601">
        <w:rPr>
          <w:rFonts w:ascii="Arial" w:eastAsia="Arial" w:hAnsi="Arial" w:cs="Arial"/>
          <w:sz w:val="20"/>
          <w:szCs w:val="20"/>
        </w:rPr>
        <w:t xml:space="preserve"> projected </w:t>
      </w:r>
      <w:r w:rsidR="20601A5C" w:rsidRPr="5E1C6601">
        <w:rPr>
          <w:rFonts w:ascii="Arial" w:eastAsia="Arial" w:hAnsi="Arial" w:cs="Arial"/>
          <w:sz w:val="20"/>
          <w:szCs w:val="20"/>
        </w:rPr>
        <w:t>t</w:t>
      </w:r>
      <w:r w:rsidRPr="5E1C6601">
        <w:rPr>
          <w:rFonts w:ascii="Arial" w:eastAsia="Arial" w:hAnsi="Arial" w:cs="Arial"/>
          <w:sz w:val="20"/>
          <w:szCs w:val="20"/>
        </w:rPr>
        <w:t xml:space="preserve">otal </w:t>
      </w:r>
      <w:r w:rsidR="20601A5C" w:rsidRPr="5E1C6601">
        <w:rPr>
          <w:rFonts w:ascii="Arial" w:eastAsia="Arial" w:hAnsi="Arial" w:cs="Arial"/>
          <w:sz w:val="20"/>
          <w:szCs w:val="20"/>
        </w:rPr>
        <w:t>t</w:t>
      </w:r>
      <w:r w:rsidRPr="5E1C6601">
        <w:rPr>
          <w:rFonts w:ascii="Arial" w:eastAsia="Arial" w:hAnsi="Arial" w:cs="Arial"/>
          <w:sz w:val="20"/>
          <w:szCs w:val="20"/>
        </w:rPr>
        <w:t xml:space="preserve">uition </w:t>
      </w:r>
      <w:r w:rsidR="20601A5C" w:rsidRPr="5E1C6601">
        <w:rPr>
          <w:rFonts w:ascii="Arial" w:eastAsia="Arial" w:hAnsi="Arial" w:cs="Arial"/>
          <w:sz w:val="20"/>
          <w:szCs w:val="20"/>
        </w:rPr>
        <w:t>r</w:t>
      </w:r>
      <w:r w:rsidRPr="5E1C6601">
        <w:rPr>
          <w:rFonts w:ascii="Arial" w:eastAsia="Arial" w:hAnsi="Arial" w:cs="Arial"/>
          <w:sz w:val="20"/>
          <w:szCs w:val="20"/>
        </w:rPr>
        <w:t>evenue calculations include revenue realized from the following</w:t>
      </w:r>
      <w:r w:rsidR="00985920">
        <w:rPr>
          <w:rFonts w:ascii="Arial" w:eastAsia="Arial" w:hAnsi="Arial" w:cs="Arial"/>
          <w:sz w:val="20"/>
          <w:szCs w:val="20"/>
        </w:rPr>
        <w:t xml:space="preserve"> </w:t>
      </w:r>
      <w:r w:rsidR="00CC7F68">
        <w:rPr>
          <w:rFonts w:ascii="Arial" w:eastAsia="Arial" w:hAnsi="Arial" w:cs="Arial"/>
          <w:sz w:val="20"/>
          <w:szCs w:val="20"/>
        </w:rPr>
        <w:t xml:space="preserve">differential </w:t>
      </w:r>
      <w:hyperlink r:id="rId12" w:history="1">
        <w:r w:rsidR="00B36F8B" w:rsidRPr="00CC7F68">
          <w:rPr>
            <w:rStyle w:val="Hyperlink"/>
            <w:rFonts w:ascii="Arial" w:eastAsia="Arial" w:hAnsi="Arial" w:cs="Arial"/>
            <w:sz w:val="20"/>
            <w:szCs w:val="20"/>
          </w:rPr>
          <w:t>tuition rates</w:t>
        </w:r>
        <w:r w:rsidR="00D179F6" w:rsidRPr="00CC7F68">
          <w:rPr>
            <w:rStyle w:val="Hyperlink"/>
            <w:rFonts w:ascii="Arial" w:eastAsia="Arial" w:hAnsi="Arial" w:cs="Arial"/>
            <w:sz w:val="20"/>
            <w:szCs w:val="20"/>
          </w:rPr>
          <w:t xml:space="preserve"> for the 2021-22 academic year</w:t>
        </w:r>
      </w:hyperlink>
      <w:r w:rsidRPr="5E1C6601">
        <w:rPr>
          <w:rFonts w:ascii="Arial" w:eastAsia="Arial" w:hAnsi="Arial" w:cs="Arial"/>
          <w:sz w:val="20"/>
          <w:szCs w:val="20"/>
        </w:rPr>
        <w:t>:</w:t>
      </w:r>
    </w:p>
    <w:p w14:paraId="3676C7FE" w14:textId="1251EB57" w:rsidR="0015664B" w:rsidRDefault="0015664B" w:rsidP="00433F6B">
      <w:pPr>
        <w:spacing w:after="0" w:line="252" w:lineRule="auto"/>
        <w:jc w:val="both"/>
        <w:rPr>
          <w:rFonts w:ascii="Arial" w:eastAsia="Arial" w:hAnsi="Arial" w:cs="Arial"/>
          <w:sz w:val="20"/>
          <w:szCs w:val="20"/>
        </w:rPr>
      </w:pPr>
    </w:p>
    <w:tbl>
      <w:tblPr>
        <w:tblStyle w:val="TableGrid"/>
        <w:tblW w:w="9355" w:type="dxa"/>
        <w:tblLayout w:type="fixed"/>
        <w:tblLook w:val="04A0" w:firstRow="1" w:lastRow="0" w:firstColumn="1" w:lastColumn="0" w:noHBand="0" w:noVBand="1"/>
        <w:tblCaption w:val="Differential Tuition Rates for 2021-22"/>
      </w:tblPr>
      <w:tblGrid>
        <w:gridCol w:w="1255"/>
        <w:gridCol w:w="1350"/>
        <w:gridCol w:w="1350"/>
        <w:gridCol w:w="1350"/>
        <w:gridCol w:w="1350"/>
        <w:gridCol w:w="1350"/>
        <w:gridCol w:w="1350"/>
      </w:tblGrid>
      <w:tr w:rsidR="00266670" w:rsidRPr="00AE1831" w14:paraId="6AE5019C" w14:textId="77777777" w:rsidTr="00E7321F">
        <w:trPr>
          <w:trHeight w:val="525"/>
          <w:tblHeader/>
        </w:trPr>
        <w:tc>
          <w:tcPr>
            <w:tcW w:w="1255" w:type="dxa"/>
            <w:noWrap/>
            <w:vAlign w:val="bottom"/>
            <w:hideMark/>
          </w:tcPr>
          <w:p w14:paraId="653FA50D" w14:textId="557C0BC0" w:rsidR="00266670" w:rsidRPr="00AE1831" w:rsidRDefault="00266670" w:rsidP="000546AD">
            <w:pPr>
              <w:spacing w:line="252" w:lineRule="auto"/>
              <w:jc w:val="center"/>
              <w:rPr>
                <w:rFonts w:ascii="Arial" w:eastAsia="Arial" w:hAnsi="Arial" w:cs="Arial"/>
                <w:sz w:val="20"/>
                <w:szCs w:val="20"/>
              </w:rPr>
            </w:pPr>
          </w:p>
        </w:tc>
        <w:tc>
          <w:tcPr>
            <w:tcW w:w="1350" w:type="dxa"/>
            <w:noWrap/>
            <w:vAlign w:val="bottom"/>
            <w:hideMark/>
          </w:tcPr>
          <w:p w14:paraId="3D0C1B83" w14:textId="7B28359B" w:rsidR="00266670" w:rsidRPr="00AE1831" w:rsidRDefault="001D5890" w:rsidP="000546AD">
            <w:pPr>
              <w:spacing w:line="252" w:lineRule="auto"/>
              <w:jc w:val="center"/>
              <w:rPr>
                <w:rFonts w:ascii="Arial" w:eastAsia="Arial" w:hAnsi="Arial" w:cs="Arial"/>
                <w:sz w:val="20"/>
                <w:szCs w:val="20"/>
              </w:rPr>
            </w:pPr>
            <w:r w:rsidRPr="00AE1831">
              <w:rPr>
                <w:rFonts w:ascii="Arial" w:eastAsia="Arial" w:hAnsi="Arial" w:cs="Arial"/>
                <w:sz w:val="20"/>
                <w:szCs w:val="20"/>
              </w:rPr>
              <w:t xml:space="preserve">School of </w:t>
            </w:r>
            <w:r w:rsidR="00266670" w:rsidRPr="00AE1831">
              <w:rPr>
                <w:rFonts w:ascii="Arial" w:eastAsia="Arial" w:hAnsi="Arial" w:cs="Arial"/>
                <w:sz w:val="20"/>
                <w:szCs w:val="20"/>
              </w:rPr>
              <w:t>Architecture</w:t>
            </w:r>
          </w:p>
        </w:tc>
        <w:tc>
          <w:tcPr>
            <w:tcW w:w="1350" w:type="dxa"/>
            <w:noWrap/>
            <w:vAlign w:val="bottom"/>
            <w:hideMark/>
          </w:tcPr>
          <w:p w14:paraId="1488536C" w14:textId="138E4F11" w:rsidR="00266670" w:rsidRPr="00AE1831" w:rsidRDefault="001D5890" w:rsidP="000546AD">
            <w:pPr>
              <w:spacing w:line="252" w:lineRule="auto"/>
              <w:jc w:val="center"/>
              <w:rPr>
                <w:rFonts w:ascii="Arial" w:eastAsia="Arial" w:hAnsi="Arial" w:cs="Arial"/>
                <w:sz w:val="20"/>
                <w:szCs w:val="20"/>
              </w:rPr>
            </w:pPr>
            <w:r w:rsidRPr="00AE1831">
              <w:rPr>
                <w:rFonts w:ascii="Arial" w:eastAsia="Arial" w:hAnsi="Arial" w:cs="Arial"/>
                <w:sz w:val="20"/>
                <w:szCs w:val="20"/>
              </w:rPr>
              <w:t>Batten School of Leadership and Public Policy</w:t>
            </w:r>
          </w:p>
        </w:tc>
        <w:tc>
          <w:tcPr>
            <w:tcW w:w="1350" w:type="dxa"/>
            <w:noWrap/>
            <w:vAlign w:val="bottom"/>
            <w:hideMark/>
          </w:tcPr>
          <w:p w14:paraId="4CF5201D" w14:textId="247AB5CF" w:rsidR="00266670" w:rsidRPr="00AE1831" w:rsidRDefault="001D5890" w:rsidP="000546AD">
            <w:pPr>
              <w:spacing w:line="252" w:lineRule="auto"/>
              <w:jc w:val="center"/>
              <w:rPr>
                <w:rFonts w:ascii="Arial" w:eastAsia="Arial" w:hAnsi="Arial" w:cs="Arial"/>
                <w:sz w:val="20"/>
                <w:szCs w:val="20"/>
              </w:rPr>
            </w:pPr>
            <w:r w:rsidRPr="00AE1831">
              <w:rPr>
                <w:rFonts w:ascii="Arial" w:eastAsia="Arial" w:hAnsi="Arial" w:cs="Arial"/>
                <w:sz w:val="20"/>
                <w:szCs w:val="20"/>
              </w:rPr>
              <w:t xml:space="preserve">School of </w:t>
            </w:r>
            <w:r w:rsidR="00266670" w:rsidRPr="00AE1831">
              <w:rPr>
                <w:rFonts w:ascii="Arial" w:eastAsia="Arial" w:hAnsi="Arial" w:cs="Arial"/>
                <w:sz w:val="20"/>
                <w:szCs w:val="20"/>
              </w:rPr>
              <w:t>Eng</w:t>
            </w:r>
            <w:r w:rsidRPr="00AE1831">
              <w:rPr>
                <w:rFonts w:ascii="Arial" w:eastAsia="Arial" w:hAnsi="Arial" w:cs="Arial"/>
                <w:sz w:val="20"/>
                <w:szCs w:val="20"/>
              </w:rPr>
              <w:t>ineering and Applied Science</w:t>
            </w:r>
          </w:p>
        </w:tc>
        <w:tc>
          <w:tcPr>
            <w:tcW w:w="1350" w:type="dxa"/>
            <w:noWrap/>
            <w:vAlign w:val="bottom"/>
            <w:hideMark/>
          </w:tcPr>
          <w:p w14:paraId="72DDD61E" w14:textId="2E913E40" w:rsidR="00266670" w:rsidRPr="00AE1831" w:rsidRDefault="00266670" w:rsidP="000546AD">
            <w:pPr>
              <w:spacing w:line="252" w:lineRule="auto"/>
              <w:jc w:val="center"/>
              <w:rPr>
                <w:rFonts w:ascii="Arial" w:eastAsia="Arial" w:hAnsi="Arial" w:cs="Arial"/>
                <w:sz w:val="20"/>
                <w:szCs w:val="20"/>
              </w:rPr>
            </w:pPr>
            <w:r w:rsidRPr="00AE1831">
              <w:rPr>
                <w:rFonts w:ascii="Arial" w:eastAsia="Arial" w:hAnsi="Arial" w:cs="Arial"/>
                <w:sz w:val="20"/>
                <w:szCs w:val="20"/>
              </w:rPr>
              <w:t>McIntire</w:t>
            </w:r>
            <w:r w:rsidR="001D5890" w:rsidRPr="00AE1831">
              <w:rPr>
                <w:rFonts w:ascii="Arial" w:eastAsia="Arial" w:hAnsi="Arial" w:cs="Arial"/>
                <w:sz w:val="20"/>
                <w:szCs w:val="20"/>
              </w:rPr>
              <w:t xml:space="preserve"> School of Commerce</w:t>
            </w:r>
          </w:p>
        </w:tc>
        <w:tc>
          <w:tcPr>
            <w:tcW w:w="1350" w:type="dxa"/>
            <w:noWrap/>
            <w:vAlign w:val="bottom"/>
            <w:hideMark/>
          </w:tcPr>
          <w:p w14:paraId="436C3815" w14:textId="6E18C087" w:rsidR="00266670" w:rsidRPr="00AE1831" w:rsidRDefault="001D5890" w:rsidP="000546AD">
            <w:pPr>
              <w:spacing w:line="252" w:lineRule="auto"/>
              <w:jc w:val="center"/>
              <w:rPr>
                <w:rFonts w:ascii="Arial" w:eastAsia="Arial" w:hAnsi="Arial" w:cs="Arial"/>
                <w:sz w:val="20"/>
                <w:szCs w:val="20"/>
              </w:rPr>
            </w:pPr>
            <w:r w:rsidRPr="00AE1831">
              <w:rPr>
                <w:rFonts w:ascii="Arial" w:eastAsia="Arial" w:hAnsi="Arial" w:cs="Arial"/>
                <w:sz w:val="20"/>
                <w:szCs w:val="20"/>
              </w:rPr>
              <w:t xml:space="preserve">School of </w:t>
            </w:r>
            <w:r w:rsidR="00266670" w:rsidRPr="00AE1831">
              <w:rPr>
                <w:rFonts w:ascii="Arial" w:eastAsia="Arial" w:hAnsi="Arial" w:cs="Arial"/>
                <w:sz w:val="20"/>
                <w:szCs w:val="20"/>
              </w:rPr>
              <w:t>Nursing</w:t>
            </w:r>
          </w:p>
        </w:tc>
        <w:tc>
          <w:tcPr>
            <w:tcW w:w="1350" w:type="dxa"/>
            <w:noWrap/>
            <w:vAlign w:val="bottom"/>
            <w:hideMark/>
          </w:tcPr>
          <w:p w14:paraId="29B048C9" w14:textId="33832BBB" w:rsidR="00266670" w:rsidRPr="00AE1831" w:rsidRDefault="001D5890" w:rsidP="000546AD">
            <w:pPr>
              <w:spacing w:line="252" w:lineRule="auto"/>
              <w:jc w:val="center"/>
              <w:rPr>
                <w:rFonts w:ascii="Arial" w:eastAsia="Arial" w:hAnsi="Arial" w:cs="Arial"/>
                <w:sz w:val="20"/>
                <w:szCs w:val="20"/>
              </w:rPr>
            </w:pPr>
            <w:r w:rsidRPr="00AE1831">
              <w:rPr>
                <w:rFonts w:ascii="Arial" w:eastAsia="Arial" w:hAnsi="Arial" w:cs="Arial"/>
                <w:sz w:val="20"/>
                <w:szCs w:val="20"/>
              </w:rPr>
              <w:t>College of Arts and Sciences</w:t>
            </w:r>
          </w:p>
        </w:tc>
      </w:tr>
      <w:tr w:rsidR="00266670" w:rsidRPr="00266670" w14:paraId="53125AEE" w14:textId="77777777" w:rsidTr="00CC7F68">
        <w:trPr>
          <w:trHeight w:val="432"/>
        </w:trPr>
        <w:tc>
          <w:tcPr>
            <w:tcW w:w="1255" w:type="dxa"/>
            <w:noWrap/>
            <w:vAlign w:val="center"/>
            <w:hideMark/>
          </w:tcPr>
          <w:p w14:paraId="6E7BBF85" w14:textId="6B011138" w:rsidR="00266670" w:rsidRPr="00266670" w:rsidRDefault="00266670" w:rsidP="00CC7F68">
            <w:pPr>
              <w:spacing w:line="252" w:lineRule="auto"/>
              <w:jc w:val="center"/>
              <w:rPr>
                <w:rFonts w:ascii="Arial" w:eastAsia="Arial" w:hAnsi="Arial" w:cs="Arial"/>
                <w:sz w:val="20"/>
                <w:szCs w:val="20"/>
              </w:rPr>
            </w:pPr>
            <w:r w:rsidRPr="00266670">
              <w:rPr>
                <w:rFonts w:ascii="Arial" w:eastAsia="Arial" w:hAnsi="Arial" w:cs="Arial"/>
                <w:sz w:val="20"/>
                <w:szCs w:val="20"/>
              </w:rPr>
              <w:t>1</w:t>
            </w:r>
            <w:r w:rsidRPr="00CC7F68">
              <w:rPr>
                <w:rFonts w:ascii="Arial" w:eastAsia="Arial" w:hAnsi="Arial" w:cs="Arial"/>
                <w:sz w:val="20"/>
                <w:szCs w:val="20"/>
                <w:vertAlign w:val="superscript"/>
              </w:rPr>
              <w:t>st</w:t>
            </w:r>
            <w:r w:rsidR="00CC7F68">
              <w:rPr>
                <w:rFonts w:ascii="Arial" w:eastAsia="Arial" w:hAnsi="Arial" w:cs="Arial"/>
                <w:sz w:val="20"/>
                <w:szCs w:val="20"/>
              </w:rPr>
              <w:t>-y</w:t>
            </w:r>
            <w:r w:rsidRPr="00266670">
              <w:rPr>
                <w:rFonts w:ascii="Arial" w:eastAsia="Arial" w:hAnsi="Arial" w:cs="Arial"/>
                <w:sz w:val="20"/>
                <w:szCs w:val="20"/>
              </w:rPr>
              <w:t>ear</w:t>
            </w:r>
          </w:p>
        </w:tc>
        <w:tc>
          <w:tcPr>
            <w:tcW w:w="1350" w:type="dxa"/>
            <w:noWrap/>
            <w:vAlign w:val="center"/>
            <w:hideMark/>
          </w:tcPr>
          <w:p w14:paraId="745AFB49" w14:textId="0F7169F2" w:rsidR="00266670" w:rsidRPr="00266670" w:rsidRDefault="00D179F6" w:rsidP="00CC7F68">
            <w:pPr>
              <w:spacing w:line="252" w:lineRule="auto"/>
              <w:jc w:val="center"/>
              <w:rPr>
                <w:rFonts w:ascii="Arial" w:eastAsia="Arial" w:hAnsi="Arial" w:cs="Arial"/>
                <w:sz w:val="20"/>
                <w:szCs w:val="20"/>
              </w:rPr>
            </w:pPr>
            <w:r>
              <w:rPr>
                <w:rFonts w:ascii="Arial" w:eastAsia="Arial" w:hAnsi="Arial" w:cs="Arial"/>
                <w:sz w:val="20"/>
                <w:szCs w:val="20"/>
              </w:rPr>
              <w:t>$</w:t>
            </w:r>
            <w:r w:rsidR="00266670" w:rsidRPr="00266670">
              <w:rPr>
                <w:rFonts w:ascii="Arial" w:eastAsia="Arial" w:hAnsi="Arial" w:cs="Arial"/>
                <w:sz w:val="20"/>
                <w:szCs w:val="20"/>
              </w:rPr>
              <w:t>1,036</w:t>
            </w:r>
          </w:p>
        </w:tc>
        <w:tc>
          <w:tcPr>
            <w:tcW w:w="1350" w:type="dxa"/>
            <w:noWrap/>
            <w:vAlign w:val="center"/>
            <w:hideMark/>
          </w:tcPr>
          <w:p w14:paraId="61671F32" w14:textId="77777777" w:rsidR="00266670" w:rsidRPr="00266670" w:rsidRDefault="00266670" w:rsidP="00CC7F68">
            <w:pPr>
              <w:spacing w:line="252" w:lineRule="auto"/>
              <w:jc w:val="center"/>
              <w:rPr>
                <w:rFonts w:ascii="Arial" w:eastAsia="Arial" w:hAnsi="Arial" w:cs="Arial"/>
                <w:sz w:val="20"/>
                <w:szCs w:val="20"/>
              </w:rPr>
            </w:pPr>
          </w:p>
        </w:tc>
        <w:tc>
          <w:tcPr>
            <w:tcW w:w="1350" w:type="dxa"/>
            <w:noWrap/>
            <w:vAlign w:val="center"/>
            <w:hideMark/>
          </w:tcPr>
          <w:p w14:paraId="4C24AEC9" w14:textId="0CFA2FA6" w:rsidR="00266670" w:rsidRPr="00266670" w:rsidRDefault="00D179F6" w:rsidP="00CC7F68">
            <w:pPr>
              <w:spacing w:line="252" w:lineRule="auto"/>
              <w:jc w:val="center"/>
              <w:rPr>
                <w:rFonts w:ascii="Arial" w:eastAsia="Arial" w:hAnsi="Arial" w:cs="Arial"/>
                <w:sz w:val="20"/>
                <w:szCs w:val="20"/>
              </w:rPr>
            </w:pPr>
            <w:r>
              <w:rPr>
                <w:rFonts w:ascii="Arial" w:eastAsia="Arial" w:hAnsi="Arial" w:cs="Arial"/>
                <w:sz w:val="20"/>
                <w:szCs w:val="20"/>
              </w:rPr>
              <w:t>$</w:t>
            </w:r>
            <w:r w:rsidR="00266670" w:rsidRPr="00266670">
              <w:rPr>
                <w:rFonts w:ascii="Arial" w:eastAsia="Arial" w:hAnsi="Arial" w:cs="Arial"/>
                <w:sz w:val="20"/>
                <w:szCs w:val="20"/>
              </w:rPr>
              <w:t>8,378</w:t>
            </w:r>
          </w:p>
        </w:tc>
        <w:tc>
          <w:tcPr>
            <w:tcW w:w="1350" w:type="dxa"/>
            <w:noWrap/>
            <w:vAlign w:val="center"/>
            <w:hideMark/>
          </w:tcPr>
          <w:p w14:paraId="365224E5" w14:textId="77777777" w:rsidR="00266670" w:rsidRPr="00266670" w:rsidRDefault="00266670" w:rsidP="00CC7F68">
            <w:pPr>
              <w:spacing w:line="252" w:lineRule="auto"/>
              <w:jc w:val="center"/>
              <w:rPr>
                <w:rFonts w:ascii="Arial" w:eastAsia="Arial" w:hAnsi="Arial" w:cs="Arial"/>
                <w:sz w:val="20"/>
                <w:szCs w:val="20"/>
              </w:rPr>
            </w:pPr>
          </w:p>
        </w:tc>
        <w:tc>
          <w:tcPr>
            <w:tcW w:w="1350" w:type="dxa"/>
            <w:noWrap/>
            <w:vAlign w:val="center"/>
            <w:hideMark/>
          </w:tcPr>
          <w:p w14:paraId="085E30CC" w14:textId="7502B8C3" w:rsidR="00266670" w:rsidRPr="00266670" w:rsidRDefault="00D179F6" w:rsidP="00CC7F68">
            <w:pPr>
              <w:spacing w:line="252" w:lineRule="auto"/>
              <w:jc w:val="center"/>
              <w:rPr>
                <w:rFonts w:ascii="Arial" w:eastAsia="Arial" w:hAnsi="Arial" w:cs="Arial"/>
                <w:sz w:val="20"/>
                <w:szCs w:val="20"/>
              </w:rPr>
            </w:pPr>
            <w:r>
              <w:rPr>
                <w:rFonts w:ascii="Arial" w:eastAsia="Arial" w:hAnsi="Arial" w:cs="Arial"/>
                <w:sz w:val="20"/>
                <w:szCs w:val="20"/>
              </w:rPr>
              <w:t>$</w:t>
            </w:r>
            <w:r w:rsidR="00266670" w:rsidRPr="00266670">
              <w:rPr>
                <w:rFonts w:ascii="Arial" w:eastAsia="Arial" w:hAnsi="Arial" w:cs="Arial"/>
                <w:sz w:val="20"/>
                <w:szCs w:val="20"/>
              </w:rPr>
              <w:t>4,072</w:t>
            </w:r>
          </w:p>
        </w:tc>
        <w:tc>
          <w:tcPr>
            <w:tcW w:w="1350" w:type="dxa"/>
            <w:noWrap/>
            <w:vAlign w:val="center"/>
            <w:hideMark/>
          </w:tcPr>
          <w:p w14:paraId="2082C027" w14:textId="0F2E1400" w:rsidR="00266670" w:rsidRPr="00266670" w:rsidRDefault="00266670" w:rsidP="00CC7F68">
            <w:pPr>
              <w:spacing w:line="252" w:lineRule="auto"/>
              <w:jc w:val="center"/>
              <w:rPr>
                <w:rFonts w:ascii="Arial" w:eastAsia="Arial" w:hAnsi="Arial" w:cs="Arial"/>
                <w:sz w:val="20"/>
                <w:szCs w:val="20"/>
              </w:rPr>
            </w:pPr>
          </w:p>
        </w:tc>
      </w:tr>
      <w:tr w:rsidR="00266670" w:rsidRPr="00266670" w14:paraId="46D9183E" w14:textId="77777777" w:rsidTr="00CC7F68">
        <w:trPr>
          <w:trHeight w:val="432"/>
        </w:trPr>
        <w:tc>
          <w:tcPr>
            <w:tcW w:w="1255" w:type="dxa"/>
            <w:noWrap/>
            <w:vAlign w:val="center"/>
            <w:hideMark/>
          </w:tcPr>
          <w:p w14:paraId="0237303C" w14:textId="715926EB" w:rsidR="00266670" w:rsidRPr="00266670" w:rsidRDefault="00266670" w:rsidP="00CC7F68">
            <w:pPr>
              <w:spacing w:line="252" w:lineRule="auto"/>
              <w:jc w:val="center"/>
              <w:rPr>
                <w:rFonts w:ascii="Arial" w:eastAsia="Arial" w:hAnsi="Arial" w:cs="Arial"/>
                <w:sz w:val="20"/>
                <w:szCs w:val="20"/>
              </w:rPr>
            </w:pPr>
            <w:r w:rsidRPr="00266670">
              <w:rPr>
                <w:rFonts w:ascii="Arial" w:eastAsia="Arial" w:hAnsi="Arial" w:cs="Arial"/>
                <w:sz w:val="20"/>
                <w:szCs w:val="20"/>
              </w:rPr>
              <w:t>2</w:t>
            </w:r>
            <w:r w:rsidRPr="00CC7F68">
              <w:rPr>
                <w:rFonts w:ascii="Arial" w:eastAsia="Arial" w:hAnsi="Arial" w:cs="Arial"/>
                <w:sz w:val="20"/>
                <w:szCs w:val="20"/>
                <w:vertAlign w:val="superscript"/>
              </w:rPr>
              <w:t>nd</w:t>
            </w:r>
            <w:r w:rsidR="00CC7F68">
              <w:rPr>
                <w:rFonts w:ascii="Arial" w:eastAsia="Arial" w:hAnsi="Arial" w:cs="Arial"/>
                <w:sz w:val="20"/>
                <w:szCs w:val="20"/>
              </w:rPr>
              <w:t>-y</w:t>
            </w:r>
            <w:r w:rsidRPr="00266670">
              <w:rPr>
                <w:rFonts w:ascii="Arial" w:eastAsia="Arial" w:hAnsi="Arial" w:cs="Arial"/>
                <w:sz w:val="20"/>
                <w:szCs w:val="20"/>
              </w:rPr>
              <w:t>ear</w:t>
            </w:r>
          </w:p>
        </w:tc>
        <w:tc>
          <w:tcPr>
            <w:tcW w:w="1350" w:type="dxa"/>
            <w:noWrap/>
            <w:vAlign w:val="center"/>
            <w:hideMark/>
          </w:tcPr>
          <w:p w14:paraId="76708730" w14:textId="0476F94B" w:rsidR="00266670" w:rsidRPr="00266670" w:rsidRDefault="00D179F6" w:rsidP="00CC7F68">
            <w:pPr>
              <w:spacing w:line="252" w:lineRule="auto"/>
              <w:jc w:val="center"/>
              <w:rPr>
                <w:rFonts w:ascii="Arial" w:eastAsia="Arial" w:hAnsi="Arial" w:cs="Arial"/>
                <w:sz w:val="20"/>
                <w:szCs w:val="20"/>
              </w:rPr>
            </w:pPr>
            <w:r>
              <w:rPr>
                <w:rFonts w:ascii="Arial" w:eastAsia="Arial" w:hAnsi="Arial" w:cs="Arial"/>
                <w:sz w:val="20"/>
                <w:szCs w:val="20"/>
              </w:rPr>
              <w:t>$</w:t>
            </w:r>
            <w:r w:rsidR="00266670" w:rsidRPr="00266670">
              <w:rPr>
                <w:rFonts w:ascii="Arial" w:eastAsia="Arial" w:hAnsi="Arial" w:cs="Arial"/>
                <w:sz w:val="20"/>
                <w:szCs w:val="20"/>
              </w:rPr>
              <w:t>1,036</w:t>
            </w:r>
          </w:p>
        </w:tc>
        <w:tc>
          <w:tcPr>
            <w:tcW w:w="1350" w:type="dxa"/>
            <w:noWrap/>
            <w:vAlign w:val="center"/>
            <w:hideMark/>
          </w:tcPr>
          <w:p w14:paraId="55FF29AF" w14:textId="77777777" w:rsidR="00266670" w:rsidRPr="00266670" w:rsidRDefault="00266670" w:rsidP="00CC7F68">
            <w:pPr>
              <w:spacing w:line="252" w:lineRule="auto"/>
              <w:jc w:val="center"/>
              <w:rPr>
                <w:rFonts w:ascii="Arial" w:eastAsia="Arial" w:hAnsi="Arial" w:cs="Arial"/>
                <w:sz w:val="20"/>
                <w:szCs w:val="20"/>
              </w:rPr>
            </w:pPr>
          </w:p>
        </w:tc>
        <w:tc>
          <w:tcPr>
            <w:tcW w:w="1350" w:type="dxa"/>
            <w:noWrap/>
            <w:vAlign w:val="center"/>
            <w:hideMark/>
          </w:tcPr>
          <w:p w14:paraId="38EEF21F" w14:textId="3735A596" w:rsidR="00266670" w:rsidRPr="00266670" w:rsidRDefault="00D179F6" w:rsidP="00CC7F68">
            <w:pPr>
              <w:spacing w:line="252" w:lineRule="auto"/>
              <w:jc w:val="center"/>
              <w:rPr>
                <w:rFonts w:ascii="Arial" w:eastAsia="Arial" w:hAnsi="Arial" w:cs="Arial"/>
                <w:sz w:val="20"/>
                <w:szCs w:val="20"/>
              </w:rPr>
            </w:pPr>
            <w:r>
              <w:rPr>
                <w:rFonts w:ascii="Arial" w:eastAsia="Arial" w:hAnsi="Arial" w:cs="Arial"/>
                <w:sz w:val="20"/>
                <w:szCs w:val="20"/>
              </w:rPr>
              <w:t>$</w:t>
            </w:r>
            <w:r w:rsidR="00266670" w:rsidRPr="00266670">
              <w:rPr>
                <w:rFonts w:ascii="Arial" w:eastAsia="Arial" w:hAnsi="Arial" w:cs="Arial"/>
                <w:sz w:val="20"/>
                <w:szCs w:val="20"/>
              </w:rPr>
              <w:t>7,378</w:t>
            </w:r>
          </w:p>
        </w:tc>
        <w:tc>
          <w:tcPr>
            <w:tcW w:w="1350" w:type="dxa"/>
            <w:noWrap/>
            <w:vAlign w:val="center"/>
            <w:hideMark/>
          </w:tcPr>
          <w:p w14:paraId="41CB570B" w14:textId="77777777" w:rsidR="00266670" w:rsidRPr="00266670" w:rsidRDefault="00266670" w:rsidP="00CC7F68">
            <w:pPr>
              <w:spacing w:line="252" w:lineRule="auto"/>
              <w:jc w:val="center"/>
              <w:rPr>
                <w:rFonts w:ascii="Arial" w:eastAsia="Arial" w:hAnsi="Arial" w:cs="Arial"/>
                <w:sz w:val="20"/>
                <w:szCs w:val="20"/>
              </w:rPr>
            </w:pPr>
          </w:p>
        </w:tc>
        <w:tc>
          <w:tcPr>
            <w:tcW w:w="1350" w:type="dxa"/>
            <w:noWrap/>
            <w:vAlign w:val="center"/>
            <w:hideMark/>
          </w:tcPr>
          <w:p w14:paraId="30D71B49" w14:textId="6F511B59" w:rsidR="00266670" w:rsidRPr="00266670" w:rsidRDefault="00D179F6" w:rsidP="00CC7F68">
            <w:pPr>
              <w:spacing w:line="252" w:lineRule="auto"/>
              <w:jc w:val="center"/>
              <w:rPr>
                <w:rFonts w:ascii="Arial" w:eastAsia="Arial" w:hAnsi="Arial" w:cs="Arial"/>
                <w:sz w:val="20"/>
                <w:szCs w:val="20"/>
              </w:rPr>
            </w:pPr>
            <w:r>
              <w:rPr>
                <w:rFonts w:ascii="Arial" w:eastAsia="Arial" w:hAnsi="Arial" w:cs="Arial"/>
                <w:sz w:val="20"/>
                <w:szCs w:val="20"/>
              </w:rPr>
              <w:t>$</w:t>
            </w:r>
            <w:r w:rsidR="00266670" w:rsidRPr="00266670">
              <w:rPr>
                <w:rFonts w:ascii="Arial" w:eastAsia="Arial" w:hAnsi="Arial" w:cs="Arial"/>
                <w:sz w:val="20"/>
                <w:szCs w:val="20"/>
              </w:rPr>
              <w:t>4,072</w:t>
            </w:r>
          </w:p>
        </w:tc>
        <w:tc>
          <w:tcPr>
            <w:tcW w:w="1350" w:type="dxa"/>
            <w:noWrap/>
            <w:vAlign w:val="center"/>
            <w:hideMark/>
          </w:tcPr>
          <w:p w14:paraId="473E94A3" w14:textId="75C20BEE" w:rsidR="00266670" w:rsidRPr="00266670" w:rsidRDefault="00266670" w:rsidP="00CC7F68">
            <w:pPr>
              <w:spacing w:line="252" w:lineRule="auto"/>
              <w:jc w:val="center"/>
              <w:rPr>
                <w:rFonts w:ascii="Arial" w:eastAsia="Arial" w:hAnsi="Arial" w:cs="Arial"/>
                <w:sz w:val="20"/>
                <w:szCs w:val="20"/>
              </w:rPr>
            </w:pPr>
          </w:p>
        </w:tc>
      </w:tr>
      <w:tr w:rsidR="00266670" w:rsidRPr="00266670" w14:paraId="2DDF9E2F" w14:textId="77777777" w:rsidTr="00CC7F68">
        <w:trPr>
          <w:trHeight w:val="432"/>
        </w:trPr>
        <w:tc>
          <w:tcPr>
            <w:tcW w:w="1255" w:type="dxa"/>
            <w:noWrap/>
            <w:vAlign w:val="center"/>
            <w:hideMark/>
          </w:tcPr>
          <w:p w14:paraId="1183D300" w14:textId="095CCB0E" w:rsidR="00266670" w:rsidRPr="00266670" w:rsidRDefault="00266670" w:rsidP="00CC7F68">
            <w:pPr>
              <w:spacing w:line="252" w:lineRule="auto"/>
              <w:jc w:val="center"/>
              <w:rPr>
                <w:rFonts w:ascii="Arial" w:eastAsia="Arial" w:hAnsi="Arial" w:cs="Arial"/>
                <w:sz w:val="20"/>
                <w:szCs w:val="20"/>
              </w:rPr>
            </w:pPr>
            <w:r w:rsidRPr="00266670">
              <w:rPr>
                <w:rFonts w:ascii="Arial" w:eastAsia="Arial" w:hAnsi="Arial" w:cs="Arial"/>
                <w:sz w:val="20"/>
                <w:szCs w:val="20"/>
              </w:rPr>
              <w:t>3</w:t>
            </w:r>
            <w:r w:rsidRPr="00CC7F68">
              <w:rPr>
                <w:rFonts w:ascii="Arial" w:eastAsia="Arial" w:hAnsi="Arial" w:cs="Arial"/>
                <w:sz w:val="20"/>
                <w:szCs w:val="20"/>
                <w:vertAlign w:val="superscript"/>
              </w:rPr>
              <w:t>rd</w:t>
            </w:r>
            <w:r w:rsidR="00CC7F68">
              <w:rPr>
                <w:rFonts w:ascii="Arial" w:eastAsia="Arial" w:hAnsi="Arial" w:cs="Arial"/>
                <w:sz w:val="20"/>
                <w:szCs w:val="20"/>
              </w:rPr>
              <w:t>-y</w:t>
            </w:r>
            <w:r w:rsidRPr="00266670">
              <w:rPr>
                <w:rFonts w:ascii="Arial" w:eastAsia="Arial" w:hAnsi="Arial" w:cs="Arial"/>
                <w:sz w:val="20"/>
                <w:szCs w:val="20"/>
              </w:rPr>
              <w:t>ear</w:t>
            </w:r>
          </w:p>
        </w:tc>
        <w:tc>
          <w:tcPr>
            <w:tcW w:w="1350" w:type="dxa"/>
            <w:noWrap/>
            <w:vAlign w:val="center"/>
            <w:hideMark/>
          </w:tcPr>
          <w:p w14:paraId="520E868F" w14:textId="15932B62" w:rsidR="00266670" w:rsidRPr="00266670" w:rsidRDefault="00D179F6" w:rsidP="00CC7F68">
            <w:pPr>
              <w:spacing w:line="252" w:lineRule="auto"/>
              <w:jc w:val="center"/>
              <w:rPr>
                <w:rFonts w:ascii="Arial" w:eastAsia="Arial" w:hAnsi="Arial" w:cs="Arial"/>
                <w:sz w:val="20"/>
                <w:szCs w:val="20"/>
              </w:rPr>
            </w:pPr>
            <w:r>
              <w:rPr>
                <w:rFonts w:ascii="Arial" w:eastAsia="Arial" w:hAnsi="Arial" w:cs="Arial"/>
                <w:sz w:val="20"/>
                <w:szCs w:val="20"/>
              </w:rPr>
              <w:t>$</w:t>
            </w:r>
            <w:r w:rsidR="00266670" w:rsidRPr="00266670">
              <w:rPr>
                <w:rFonts w:ascii="Arial" w:eastAsia="Arial" w:hAnsi="Arial" w:cs="Arial"/>
                <w:sz w:val="20"/>
                <w:szCs w:val="20"/>
              </w:rPr>
              <w:t>1,036</w:t>
            </w:r>
          </w:p>
        </w:tc>
        <w:tc>
          <w:tcPr>
            <w:tcW w:w="1350" w:type="dxa"/>
            <w:noWrap/>
            <w:vAlign w:val="center"/>
            <w:hideMark/>
          </w:tcPr>
          <w:p w14:paraId="124D0813" w14:textId="480D8AE9" w:rsidR="00266670" w:rsidRPr="00266670" w:rsidRDefault="00D179F6" w:rsidP="00CC7F68">
            <w:pPr>
              <w:spacing w:line="252" w:lineRule="auto"/>
              <w:jc w:val="center"/>
              <w:rPr>
                <w:rFonts w:ascii="Arial" w:eastAsia="Arial" w:hAnsi="Arial" w:cs="Arial"/>
                <w:sz w:val="20"/>
                <w:szCs w:val="20"/>
              </w:rPr>
            </w:pPr>
            <w:r>
              <w:rPr>
                <w:rFonts w:ascii="Arial" w:eastAsia="Arial" w:hAnsi="Arial" w:cs="Arial"/>
                <w:sz w:val="20"/>
                <w:szCs w:val="20"/>
              </w:rPr>
              <w:t>$</w:t>
            </w:r>
            <w:r w:rsidR="00266670" w:rsidRPr="00266670">
              <w:rPr>
                <w:rFonts w:ascii="Arial" w:eastAsia="Arial" w:hAnsi="Arial" w:cs="Arial"/>
                <w:sz w:val="20"/>
                <w:szCs w:val="20"/>
              </w:rPr>
              <w:t>10,554</w:t>
            </w:r>
          </w:p>
        </w:tc>
        <w:tc>
          <w:tcPr>
            <w:tcW w:w="1350" w:type="dxa"/>
            <w:noWrap/>
            <w:vAlign w:val="center"/>
            <w:hideMark/>
          </w:tcPr>
          <w:p w14:paraId="303B7880" w14:textId="4A96E895" w:rsidR="00266670" w:rsidRPr="00266670" w:rsidRDefault="00D179F6" w:rsidP="00CC7F68">
            <w:pPr>
              <w:spacing w:line="252" w:lineRule="auto"/>
              <w:jc w:val="center"/>
              <w:rPr>
                <w:rFonts w:ascii="Arial" w:eastAsia="Arial" w:hAnsi="Arial" w:cs="Arial"/>
                <w:sz w:val="20"/>
                <w:szCs w:val="20"/>
              </w:rPr>
            </w:pPr>
            <w:r>
              <w:rPr>
                <w:rFonts w:ascii="Arial" w:eastAsia="Arial" w:hAnsi="Arial" w:cs="Arial"/>
                <w:sz w:val="20"/>
                <w:szCs w:val="20"/>
              </w:rPr>
              <w:t>$</w:t>
            </w:r>
            <w:r w:rsidR="00266670" w:rsidRPr="00266670">
              <w:rPr>
                <w:rFonts w:ascii="Arial" w:eastAsia="Arial" w:hAnsi="Arial" w:cs="Arial"/>
                <w:sz w:val="20"/>
                <w:szCs w:val="20"/>
              </w:rPr>
              <w:t>5,378</w:t>
            </w:r>
          </w:p>
        </w:tc>
        <w:tc>
          <w:tcPr>
            <w:tcW w:w="1350" w:type="dxa"/>
            <w:noWrap/>
            <w:vAlign w:val="center"/>
            <w:hideMark/>
          </w:tcPr>
          <w:p w14:paraId="748A97CB" w14:textId="1A65711A" w:rsidR="00266670" w:rsidRPr="00266670" w:rsidRDefault="00D179F6" w:rsidP="00CC7F68">
            <w:pPr>
              <w:spacing w:line="252" w:lineRule="auto"/>
              <w:jc w:val="center"/>
              <w:rPr>
                <w:rFonts w:ascii="Arial" w:eastAsia="Arial" w:hAnsi="Arial" w:cs="Arial"/>
                <w:sz w:val="20"/>
                <w:szCs w:val="20"/>
              </w:rPr>
            </w:pPr>
            <w:r>
              <w:rPr>
                <w:rFonts w:ascii="Arial" w:eastAsia="Arial" w:hAnsi="Arial" w:cs="Arial"/>
                <w:sz w:val="20"/>
                <w:szCs w:val="20"/>
              </w:rPr>
              <w:t>$</w:t>
            </w:r>
            <w:r w:rsidR="00266670" w:rsidRPr="00266670">
              <w:rPr>
                <w:rFonts w:ascii="Arial" w:eastAsia="Arial" w:hAnsi="Arial" w:cs="Arial"/>
                <w:sz w:val="20"/>
                <w:szCs w:val="20"/>
              </w:rPr>
              <w:t>10,608</w:t>
            </w:r>
          </w:p>
        </w:tc>
        <w:tc>
          <w:tcPr>
            <w:tcW w:w="1350" w:type="dxa"/>
            <w:noWrap/>
            <w:vAlign w:val="center"/>
            <w:hideMark/>
          </w:tcPr>
          <w:p w14:paraId="03EE4A06" w14:textId="14854EAF" w:rsidR="00266670" w:rsidRPr="00266670" w:rsidRDefault="00D179F6" w:rsidP="00CC7F68">
            <w:pPr>
              <w:spacing w:line="252" w:lineRule="auto"/>
              <w:jc w:val="center"/>
              <w:rPr>
                <w:rFonts w:ascii="Arial" w:eastAsia="Arial" w:hAnsi="Arial" w:cs="Arial"/>
                <w:sz w:val="20"/>
                <w:szCs w:val="20"/>
              </w:rPr>
            </w:pPr>
            <w:r>
              <w:rPr>
                <w:rFonts w:ascii="Arial" w:eastAsia="Arial" w:hAnsi="Arial" w:cs="Arial"/>
                <w:sz w:val="20"/>
                <w:szCs w:val="20"/>
              </w:rPr>
              <w:t>$</w:t>
            </w:r>
            <w:r w:rsidR="00266670" w:rsidRPr="00266670">
              <w:rPr>
                <w:rFonts w:ascii="Arial" w:eastAsia="Arial" w:hAnsi="Arial" w:cs="Arial"/>
                <w:sz w:val="20"/>
                <w:szCs w:val="20"/>
              </w:rPr>
              <w:t>2,072</w:t>
            </w:r>
          </w:p>
        </w:tc>
        <w:tc>
          <w:tcPr>
            <w:tcW w:w="1350" w:type="dxa"/>
            <w:noWrap/>
            <w:vAlign w:val="center"/>
            <w:hideMark/>
          </w:tcPr>
          <w:p w14:paraId="679A84A5" w14:textId="5928436C" w:rsidR="00266670" w:rsidRPr="00266670" w:rsidRDefault="00D179F6" w:rsidP="00CC7F68">
            <w:pPr>
              <w:spacing w:line="252" w:lineRule="auto"/>
              <w:jc w:val="center"/>
              <w:rPr>
                <w:rFonts w:ascii="Arial" w:eastAsia="Arial" w:hAnsi="Arial" w:cs="Arial"/>
                <w:sz w:val="20"/>
                <w:szCs w:val="20"/>
              </w:rPr>
            </w:pPr>
            <w:r>
              <w:rPr>
                <w:rFonts w:ascii="Arial" w:eastAsia="Arial" w:hAnsi="Arial" w:cs="Arial"/>
                <w:sz w:val="20"/>
                <w:szCs w:val="20"/>
              </w:rPr>
              <w:t>$</w:t>
            </w:r>
            <w:r w:rsidR="00266670" w:rsidRPr="00266670">
              <w:rPr>
                <w:rFonts w:ascii="Arial" w:eastAsia="Arial" w:hAnsi="Arial" w:cs="Arial"/>
                <w:sz w:val="20"/>
                <w:szCs w:val="20"/>
              </w:rPr>
              <w:t>2,700</w:t>
            </w:r>
          </w:p>
        </w:tc>
      </w:tr>
      <w:tr w:rsidR="00266670" w:rsidRPr="00266670" w14:paraId="5ACE2280" w14:textId="77777777" w:rsidTr="00CC7F68">
        <w:trPr>
          <w:trHeight w:val="432"/>
        </w:trPr>
        <w:tc>
          <w:tcPr>
            <w:tcW w:w="1255" w:type="dxa"/>
            <w:noWrap/>
            <w:vAlign w:val="center"/>
            <w:hideMark/>
          </w:tcPr>
          <w:p w14:paraId="76C44EA8" w14:textId="0EC007A6" w:rsidR="00266670" w:rsidRPr="00266670" w:rsidRDefault="00266670" w:rsidP="00CC7F68">
            <w:pPr>
              <w:spacing w:line="252" w:lineRule="auto"/>
              <w:jc w:val="center"/>
              <w:rPr>
                <w:rFonts w:ascii="Arial" w:eastAsia="Arial" w:hAnsi="Arial" w:cs="Arial"/>
                <w:sz w:val="20"/>
                <w:szCs w:val="20"/>
              </w:rPr>
            </w:pPr>
            <w:r w:rsidRPr="00266670">
              <w:rPr>
                <w:rFonts w:ascii="Arial" w:eastAsia="Arial" w:hAnsi="Arial" w:cs="Arial"/>
                <w:sz w:val="20"/>
                <w:szCs w:val="20"/>
              </w:rPr>
              <w:t>4</w:t>
            </w:r>
            <w:r w:rsidRPr="00CC7F68">
              <w:rPr>
                <w:rFonts w:ascii="Arial" w:eastAsia="Arial" w:hAnsi="Arial" w:cs="Arial"/>
                <w:sz w:val="20"/>
                <w:szCs w:val="20"/>
                <w:vertAlign w:val="superscript"/>
              </w:rPr>
              <w:t>th</w:t>
            </w:r>
            <w:r w:rsidR="00CC7F68">
              <w:rPr>
                <w:rFonts w:ascii="Arial" w:eastAsia="Arial" w:hAnsi="Arial" w:cs="Arial"/>
                <w:sz w:val="20"/>
                <w:szCs w:val="20"/>
              </w:rPr>
              <w:t>-y</w:t>
            </w:r>
            <w:r w:rsidRPr="00266670">
              <w:rPr>
                <w:rFonts w:ascii="Arial" w:eastAsia="Arial" w:hAnsi="Arial" w:cs="Arial"/>
                <w:sz w:val="20"/>
                <w:szCs w:val="20"/>
              </w:rPr>
              <w:t>ear</w:t>
            </w:r>
          </w:p>
        </w:tc>
        <w:tc>
          <w:tcPr>
            <w:tcW w:w="1350" w:type="dxa"/>
            <w:noWrap/>
            <w:vAlign w:val="center"/>
            <w:hideMark/>
          </w:tcPr>
          <w:p w14:paraId="0198CF23" w14:textId="78AF7ABF" w:rsidR="00266670" w:rsidRPr="00266670" w:rsidRDefault="00D179F6" w:rsidP="00CC7F68">
            <w:pPr>
              <w:spacing w:line="252" w:lineRule="auto"/>
              <w:jc w:val="center"/>
              <w:rPr>
                <w:rFonts w:ascii="Arial" w:eastAsia="Arial" w:hAnsi="Arial" w:cs="Arial"/>
                <w:sz w:val="20"/>
                <w:szCs w:val="20"/>
              </w:rPr>
            </w:pPr>
            <w:r>
              <w:rPr>
                <w:rFonts w:ascii="Arial" w:eastAsia="Arial" w:hAnsi="Arial" w:cs="Arial"/>
                <w:sz w:val="20"/>
                <w:szCs w:val="20"/>
              </w:rPr>
              <w:t>$</w:t>
            </w:r>
            <w:r w:rsidR="00266670" w:rsidRPr="00266670">
              <w:rPr>
                <w:rFonts w:ascii="Arial" w:eastAsia="Arial" w:hAnsi="Arial" w:cs="Arial"/>
                <w:sz w:val="20"/>
                <w:szCs w:val="20"/>
              </w:rPr>
              <w:t>1,036</w:t>
            </w:r>
          </w:p>
        </w:tc>
        <w:tc>
          <w:tcPr>
            <w:tcW w:w="1350" w:type="dxa"/>
            <w:noWrap/>
            <w:vAlign w:val="center"/>
            <w:hideMark/>
          </w:tcPr>
          <w:p w14:paraId="5E4F2C4F" w14:textId="7F04DC88" w:rsidR="00266670" w:rsidRPr="00266670" w:rsidRDefault="00D179F6" w:rsidP="00CC7F68">
            <w:pPr>
              <w:spacing w:line="252" w:lineRule="auto"/>
              <w:jc w:val="center"/>
              <w:rPr>
                <w:rFonts w:ascii="Arial" w:eastAsia="Arial" w:hAnsi="Arial" w:cs="Arial"/>
                <w:sz w:val="20"/>
                <w:szCs w:val="20"/>
              </w:rPr>
            </w:pPr>
            <w:r>
              <w:rPr>
                <w:rFonts w:ascii="Arial" w:eastAsia="Arial" w:hAnsi="Arial" w:cs="Arial"/>
                <w:sz w:val="20"/>
                <w:szCs w:val="20"/>
              </w:rPr>
              <w:t>$</w:t>
            </w:r>
            <w:r w:rsidR="00266670" w:rsidRPr="00266670">
              <w:rPr>
                <w:rFonts w:ascii="Arial" w:eastAsia="Arial" w:hAnsi="Arial" w:cs="Arial"/>
                <w:sz w:val="20"/>
                <w:szCs w:val="20"/>
              </w:rPr>
              <w:t>10,554</w:t>
            </w:r>
          </w:p>
        </w:tc>
        <w:tc>
          <w:tcPr>
            <w:tcW w:w="1350" w:type="dxa"/>
            <w:noWrap/>
            <w:vAlign w:val="center"/>
            <w:hideMark/>
          </w:tcPr>
          <w:p w14:paraId="1E63AE31" w14:textId="788D4404" w:rsidR="00266670" w:rsidRPr="00266670" w:rsidRDefault="00D179F6" w:rsidP="00CC7F68">
            <w:pPr>
              <w:spacing w:line="252" w:lineRule="auto"/>
              <w:jc w:val="center"/>
              <w:rPr>
                <w:rFonts w:ascii="Arial" w:eastAsia="Arial" w:hAnsi="Arial" w:cs="Arial"/>
                <w:sz w:val="20"/>
                <w:szCs w:val="20"/>
              </w:rPr>
            </w:pPr>
            <w:r>
              <w:rPr>
                <w:rFonts w:ascii="Arial" w:eastAsia="Arial" w:hAnsi="Arial" w:cs="Arial"/>
                <w:sz w:val="20"/>
                <w:szCs w:val="20"/>
              </w:rPr>
              <w:t>$</w:t>
            </w:r>
            <w:r w:rsidR="00266670" w:rsidRPr="00266670">
              <w:rPr>
                <w:rFonts w:ascii="Arial" w:eastAsia="Arial" w:hAnsi="Arial" w:cs="Arial"/>
                <w:sz w:val="20"/>
                <w:szCs w:val="20"/>
              </w:rPr>
              <w:t>5,378</w:t>
            </w:r>
          </w:p>
        </w:tc>
        <w:tc>
          <w:tcPr>
            <w:tcW w:w="1350" w:type="dxa"/>
            <w:noWrap/>
            <w:vAlign w:val="center"/>
            <w:hideMark/>
          </w:tcPr>
          <w:p w14:paraId="711E446C" w14:textId="5E773BF9" w:rsidR="00266670" w:rsidRPr="00266670" w:rsidRDefault="00D179F6" w:rsidP="00CC7F68">
            <w:pPr>
              <w:spacing w:line="252" w:lineRule="auto"/>
              <w:jc w:val="center"/>
              <w:rPr>
                <w:rFonts w:ascii="Arial" w:eastAsia="Arial" w:hAnsi="Arial" w:cs="Arial"/>
                <w:sz w:val="20"/>
                <w:szCs w:val="20"/>
              </w:rPr>
            </w:pPr>
            <w:r>
              <w:rPr>
                <w:rFonts w:ascii="Arial" w:eastAsia="Arial" w:hAnsi="Arial" w:cs="Arial"/>
                <w:sz w:val="20"/>
                <w:szCs w:val="20"/>
              </w:rPr>
              <w:t>$</w:t>
            </w:r>
            <w:r w:rsidR="00AE1831">
              <w:rPr>
                <w:rFonts w:ascii="Arial" w:eastAsia="Arial" w:hAnsi="Arial" w:cs="Arial"/>
                <w:sz w:val="20"/>
                <w:szCs w:val="20"/>
              </w:rPr>
              <w:t>1</w:t>
            </w:r>
            <w:r w:rsidR="00266670" w:rsidRPr="00266670">
              <w:rPr>
                <w:rFonts w:ascii="Arial" w:eastAsia="Arial" w:hAnsi="Arial" w:cs="Arial"/>
                <w:sz w:val="20"/>
                <w:szCs w:val="20"/>
              </w:rPr>
              <w:t>0,608</w:t>
            </w:r>
          </w:p>
        </w:tc>
        <w:tc>
          <w:tcPr>
            <w:tcW w:w="1350" w:type="dxa"/>
            <w:noWrap/>
            <w:vAlign w:val="center"/>
            <w:hideMark/>
          </w:tcPr>
          <w:p w14:paraId="3133CD09" w14:textId="1F44964D" w:rsidR="00266670" w:rsidRPr="00266670" w:rsidRDefault="00D179F6" w:rsidP="00CC7F68">
            <w:pPr>
              <w:spacing w:line="252" w:lineRule="auto"/>
              <w:jc w:val="center"/>
              <w:rPr>
                <w:rFonts w:ascii="Arial" w:eastAsia="Arial" w:hAnsi="Arial" w:cs="Arial"/>
                <w:sz w:val="20"/>
                <w:szCs w:val="20"/>
              </w:rPr>
            </w:pPr>
            <w:r>
              <w:rPr>
                <w:rFonts w:ascii="Arial" w:eastAsia="Arial" w:hAnsi="Arial" w:cs="Arial"/>
                <w:sz w:val="20"/>
                <w:szCs w:val="20"/>
              </w:rPr>
              <w:t>$</w:t>
            </w:r>
            <w:r w:rsidR="00266670" w:rsidRPr="00266670">
              <w:rPr>
                <w:rFonts w:ascii="Arial" w:eastAsia="Arial" w:hAnsi="Arial" w:cs="Arial"/>
                <w:sz w:val="20"/>
                <w:szCs w:val="20"/>
              </w:rPr>
              <w:t>2,072</w:t>
            </w:r>
          </w:p>
        </w:tc>
        <w:tc>
          <w:tcPr>
            <w:tcW w:w="1350" w:type="dxa"/>
            <w:noWrap/>
            <w:vAlign w:val="center"/>
            <w:hideMark/>
          </w:tcPr>
          <w:p w14:paraId="2B4D9808" w14:textId="6240C835" w:rsidR="00266670" w:rsidRPr="00266670" w:rsidRDefault="00266670" w:rsidP="00CC7F68">
            <w:pPr>
              <w:spacing w:line="252" w:lineRule="auto"/>
              <w:jc w:val="center"/>
              <w:rPr>
                <w:rFonts w:ascii="Arial" w:eastAsia="Arial" w:hAnsi="Arial" w:cs="Arial"/>
                <w:sz w:val="20"/>
                <w:szCs w:val="20"/>
              </w:rPr>
            </w:pPr>
          </w:p>
        </w:tc>
      </w:tr>
    </w:tbl>
    <w:p w14:paraId="6BBE19AE" w14:textId="76EC2770" w:rsidR="00266670" w:rsidRDefault="00266670" w:rsidP="00433F6B">
      <w:pPr>
        <w:spacing w:after="0" w:line="252" w:lineRule="auto"/>
        <w:jc w:val="both"/>
        <w:rPr>
          <w:rFonts w:ascii="Arial" w:eastAsia="Arial" w:hAnsi="Arial" w:cs="Arial"/>
          <w:sz w:val="20"/>
          <w:szCs w:val="20"/>
        </w:rPr>
      </w:pPr>
    </w:p>
    <w:p w14:paraId="216A76B0" w14:textId="575D8392" w:rsidR="00266670" w:rsidRDefault="00B93663" w:rsidP="00433F6B">
      <w:pPr>
        <w:spacing w:after="0" w:line="252" w:lineRule="auto"/>
        <w:jc w:val="both"/>
        <w:rPr>
          <w:rFonts w:ascii="Arial" w:eastAsia="Arial" w:hAnsi="Arial" w:cs="Arial"/>
          <w:sz w:val="20"/>
          <w:szCs w:val="20"/>
        </w:rPr>
      </w:pPr>
      <w:r>
        <w:rPr>
          <w:rFonts w:ascii="Arial" w:eastAsia="Arial" w:hAnsi="Arial" w:cs="Arial"/>
          <w:sz w:val="20"/>
          <w:szCs w:val="20"/>
        </w:rPr>
        <w:t xml:space="preserve">Beginning in fall 2022, </w:t>
      </w:r>
      <w:r w:rsidR="00BB261A">
        <w:rPr>
          <w:rFonts w:ascii="Arial" w:eastAsia="Arial" w:hAnsi="Arial" w:cs="Arial"/>
          <w:sz w:val="20"/>
          <w:szCs w:val="20"/>
        </w:rPr>
        <w:t>both third-year and fourth-year students in the College of Arts and Sciences will pay an additional $2,</w:t>
      </w:r>
      <w:r w:rsidR="00F17761">
        <w:rPr>
          <w:rFonts w:ascii="Arial" w:eastAsia="Arial" w:hAnsi="Arial" w:cs="Arial"/>
          <w:sz w:val="20"/>
          <w:szCs w:val="20"/>
        </w:rPr>
        <w:t>700</w:t>
      </w:r>
      <w:r w:rsidR="006D3002" w:rsidRPr="006D3002">
        <w:t xml:space="preserve"> </w:t>
      </w:r>
      <w:r w:rsidR="006D3002" w:rsidRPr="006D3002">
        <w:rPr>
          <w:rFonts w:ascii="Arial" w:eastAsia="Arial" w:hAnsi="Arial" w:cs="Arial"/>
          <w:sz w:val="20"/>
          <w:szCs w:val="20"/>
        </w:rPr>
        <w:t xml:space="preserve">thereby setting a new base tuition for upper division students in the College going forward. This tuition strategy was approved by the Board of Visitors in </w:t>
      </w:r>
      <w:r w:rsidR="0046040D">
        <w:rPr>
          <w:rFonts w:ascii="Arial" w:eastAsia="Arial" w:hAnsi="Arial" w:cs="Arial"/>
          <w:sz w:val="20"/>
          <w:szCs w:val="20"/>
        </w:rPr>
        <w:t>2019</w:t>
      </w:r>
      <w:r w:rsidR="006D3002" w:rsidRPr="006D3002">
        <w:rPr>
          <w:rFonts w:ascii="Arial" w:eastAsia="Arial" w:hAnsi="Arial" w:cs="Arial"/>
          <w:sz w:val="20"/>
          <w:szCs w:val="20"/>
        </w:rPr>
        <w:t>.</w:t>
      </w:r>
    </w:p>
    <w:p w14:paraId="2913D04C" w14:textId="77777777" w:rsidR="00266670" w:rsidRPr="00204383" w:rsidRDefault="00266670" w:rsidP="00433F6B">
      <w:pPr>
        <w:spacing w:after="0" w:line="252" w:lineRule="auto"/>
        <w:jc w:val="both"/>
        <w:rPr>
          <w:rFonts w:ascii="Arial" w:eastAsia="Arial" w:hAnsi="Arial" w:cs="Arial"/>
          <w:sz w:val="20"/>
          <w:szCs w:val="20"/>
        </w:rPr>
      </w:pPr>
    </w:p>
    <w:p w14:paraId="4D0755C9" w14:textId="495C76F4" w:rsidR="000A5525" w:rsidRPr="00204383" w:rsidRDefault="6A103C84" w:rsidP="00433F6B">
      <w:pPr>
        <w:spacing w:after="0" w:line="252" w:lineRule="auto"/>
        <w:jc w:val="both"/>
        <w:rPr>
          <w:rFonts w:ascii="Arial" w:eastAsia="Arial" w:hAnsi="Arial" w:cs="Arial"/>
          <w:color w:val="000000" w:themeColor="text1"/>
          <w:sz w:val="20"/>
          <w:szCs w:val="20"/>
        </w:rPr>
      </w:pPr>
      <w:r w:rsidRPr="00204383">
        <w:rPr>
          <w:rFonts w:ascii="Arial" w:eastAsia="Arial" w:hAnsi="Arial" w:cs="Arial"/>
          <w:sz w:val="20"/>
          <w:szCs w:val="20"/>
        </w:rPr>
        <w:t xml:space="preserve">The growth in </w:t>
      </w:r>
      <w:r w:rsidR="008326DE">
        <w:rPr>
          <w:rFonts w:ascii="Arial" w:eastAsia="Arial" w:hAnsi="Arial" w:cs="Arial"/>
          <w:color w:val="000000" w:themeColor="text1"/>
          <w:sz w:val="20"/>
          <w:szCs w:val="20"/>
        </w:rPr>
        <w:t>o</w:t>
      </w:r>
      <w:r w:rsidRPr="00204383">
        <w:rPr>
          <w:rFonts w:ascii="Arial" w:eastAsia="Arial" w:hAnsi="Arial" w:cs="Arial"/>
          <w:color w:val="000000" w:themeColor="text1"/>
          <w:sz w:val="20"/>
          <w:szCs w:val="20"/>
        </w:rPr>
        <w:t>ther NGF (E&amp;G Fees) from FY</w:t>
      </w:r>
      <w:r w:rsidR="008326DE">
        <w:rPr>
          <w:rFonts w:ascii="Arial" w:eastAsia="Arial" w:hAnsi="Arial" w:cs="Arial"/>
          <w:color w:val="000000" w:themeColor="text1"/>
          <w:sz w:val="20"/>
          <w:szCs w:val="20"/>
        </w:rPr>
        <w:t>20</w:t>
      </w:r>
      <w:r w:rsidRPr="00204383">
        <w:rPr>
          <w:rFonts w:ascii="Arial" w:eastAsia="Arial" w:hAnsi="Arial" w:cs="Arial"/>
          <w:color w:val="000000" w:themeColor="text1"/>
          <w:sz w:val="20"/>
          <w:szCs w:val="20"/>
        </w:rPr>
        <w:t>21 to FY</w:t>
      </w:r>
      <w:r w:rsidR="008326DE">
        <w:rPr>
          <w:rFonts w:ascii="Arial" w:eastAsia="Arial" w:hAnsi="Arial" w:cs="Arial"/>
          <w:color w:val="000000" w:themeColor="text1"/>
          <w:sz w:val="20"/>
          <w:szCs w:val="20"/>
        </w:rPr>
        <w:t>20</w:t>
      </w:r>
      <w:r w:rsidRPr="00204383">
        <w:rPr>
          <w:rFonts w:ascii="Arial" w:eastAsia="Arial" w:hAnsi="Arial" w:cs="Arial"/>
          <w:color w:val="000000" w:themeColor="text1"/>
          <w:sz w:val="20"/>
          <w:szCs w:val="20"/>
        </w:rPr>
        <w:t xml:space="preserve">22 is primarily driven </w:t>
      </w:r>
      <w:r w:rsidR="00365826" w:rsidRPr="00204383">
        <w:rPr>
          <w:rFonts w:ascii="Arial" w:eastAsia="Arial" w:hAnsi="Arial" w:cs="Arial"/>
          <w:color w:val="000000" w:themeColor="text1"/>
          <w:sz w:val="20"/>
          <w:szCs w:val="20"/>
        </w:rPr>
        <w:t>by</w:t>
      </w:r>
      <w:r w:rsidR="00307760">
        <w:rPr>
          <w:rFonts w:ascii="Arial" w:eastAsia="Arial" w:hAnsi="Arial" w:cs="Arial"/>
          <w:color w:val="000000" w:themeColor="text1"/>
          <w:sz w:val="20"/>
          <w:szCs w:val="20"/>
        </w:rPr>
        <w:t xml:space="preserve"> </w:t>
      </w:r>
      <w:r w:rsidR="0076327E">
        <w:rPr>
          <w:rFonts w:ascii="Arial" w:eastAsia="Arial" w:hAnsi="Arial" w:cs="Arial"/>
          <w:color w:val="000000" w:themeColor="text1"/>
          <w:sz w:val="20"/>
          <w:szCs w:val="20"/>
        </w:rPr>
        <w:t xml:space="preserve">approximately </w:t>
      </w:r>
      <w:r w:rsidRPr="00204383">
        <w:rPr>
          <w:rFonts w:ascii="Arial" w:eastAsia="Arial" w:hAnsi="Arial" w:cs="Arial"/>
          <w:color w:val="000000" w:themeColor="text1"/>
          <w:sz w:val="20"/>
          <w:szCs w:val="20"/>
        </w:rPr>
        <w:t>$</w:t>
      </w:r>
      <w:r w:rsidR="46356892" w:rsidRPr="00DA005A">
        <w:rPr>
          <w:rFonts w:ascii="Arial" w:eastAsia="Arial" w:hAnsi="Arial" w:cs="Arial"/>
          <w:color w:val="000000" w:themeColor="text1"/>
          <w:sz w:val="20"/>
          <w:szCs w:val="20"/>
        </w:rPr>
        <w:t>7.9</w:t>
      </w:r>
      <w:r w:rsidR="0076327E">
        <w:rPr>
          <w:rFonts w:ascii="Arial" w:eastAsia="Arial" w:hAnsi="Arial" w:cs="Arial"/>
          <w:color w:val="000000" w:themeColor="text1"/>
          <w:sz w:val="20"/>
          <w:szCs w:val="20"/>
        </w:rPr>
        <w:t xml:space="preserve"> million</w:t>
      </w:r>
      <w:r w:rsidRPr="00204383">
        <w:rPr>
          <w:rFonts w:ascii="Arial" w:eastAsia="Arial" w:hAnsi="Arial" w:cs="Arial"/>
          <w:color w:val="000000" w:themeColor="text1"/>
          <w:sz w:val="20"/>
          <w:szCs w:val="20"/>
        </w:rPr>
        <w:t xml:space="preserve"> in International &amp; Study Abroad programs being reinstated, and various </w:t>
      </w:r>
      <w:r w:rsidR="00675B86">
        <w:rPr>
          <w:rFonts w:ascii="Arial" w:eastAsia="Arial" w:hAnsi="Arial" w:cs="Arial"/>
          <w:color w:val="000000" w:themeColor="text1"/>
          <w:sz w:val="20"/>
          <w:szCs w:val="20"/>
        </w:rPr>
        <w:t>c</w:t>
      </w:r>
      <w:r w:rsidRPr="00204383">
        <w:rPr>
          <w:rFonts w:ascii="Arial" w:eastAsia="Arial" w:hAnsi="Arial" w:cs="Arial"/>
          <w:color w:val="000000" w:themeColor="text1"/>
          <w:sz w:val="20"/>
          <w:szCs w:val="20"/>
        </w:rPr>
        <w:t>onferences/</w:t>
      </w:r>
      <w:r w:rsidR="00675B86">
        <w:rPr>
          <w:rFonts w:ascii="Arial" w:eastAsia="Arial" w:hAnsi="Arial" w:cs="Arial"/>
          <w:color w:val="000000" w:themeColor="text1"/>
          <w:sz w:val="20"/>
          <w:szCs w:val="20"/>
        </w:rPr>
        <w:t>e</w:t>
      </w:r>
      <w:r w:rsidRPr="00204383">
        <w:rPr>
          <w:rFonts w:ascii="Arial" w:eastAsia="Arial" w:hAnsi="Arial" w:cs="Arial"/>
          <w:color w:val="000000" w:themeColor="text1"/>
          <w:sz w:val="20"/>
          <w:szCs w:val="20"/>
        </w:rPr>
        <w:t xml:space="preserve">nrichment </w:t>
      </w:r>
      <w:r w:rsidR="00675B86">
        <w:rPr>
          <w:rFonts w:ascii="Arial" w:eastAsia="Arial" w:hAnsi="Arial" w:cs="Arial"/>
          <w:color w:val="000000" w:themeColor="text1"/>
          <w:sz w:val="20"/>
          <w:szCs w:val="20"/>
        </w:rPr>
        <w:t>e</w:t>
      </w:r>
      <w:r w:rsidRPr="00204383">
        <w:rPr>
          <w:rFonts w:ascii="Arial" w:eastAsia="Arial" w:hAnsi="Arial" w:cs="Arial"/>
          <w:color w:val="000000" w:themeColor="text1"/>
          <w:sz w:val="20"/>
          <w:szCs w:val="20"/>
        </w:rPr>
        <w:t>vents also being reinstated for the upcoming academic year.</w:t>
      </w:r>
    </w:p>
    <w:p w14:paraId="48FECB2E" w14:textId="77777777" w:rsidR="00DB3ADB" w:rsidRPr="00204383" w:rsidRDefault="00DB3ADB" w:rsidP="00433F6B">
      <w:pPr>
        <w:spacing w:after="0" w:line="252" w:lineRule="auto"/>
        <w:jc w:val="both"/>
        <w:rPr>
          <w:rFonts w:ascii="Arial" w:eastAsia="Arial" w:hAnsi="Arial" w:cs="Arial"/>
          <w:b/>
          <w:bCs/>
          <w:sz w:val="20"/>
          <w:szCs w:val="20"/>
        </w:rPr>
      </w:pPr>
    </w:p>
    <w:p w14:paraId="0C8B04DE" w14:textId="77777777" w:rsidR="00205264" w:rsidRPr="00204383" w:rsidRDefault="00205264" w:rsidP="00433F6B">
      <w:pPr>
        <w:spacing w:line="252" w:lineRule="auto"/>
        <w:jc w:val="both"/>
        <w:rPr>
          <w:rFonts w:ascii="Arial" w:eastAsia="Times New Roman" w:hAnsi="Arial" w:cs="Arial"/>
          <w:b/>
          <w:color w:val="222222"/>
          <w:sz w:val="20"/>
          <w:szCs w:val="20"/>
        </w:rPr>
      </w:pPr>
      <w:r w:rsidRPr="00204383">
        <w:rPr>
          <w:rFonts w:ascii="Arial" w:eastAsia="Times New Roman" w:hAnsi="Arial" w:cs="Arial"/>
          <w:b/>
          <w:color w:val="222222"/>
          <w:sz w:val="20"/>
          <w:szCs w:val="20"/>
        </w:rPr>
        <w:br w:type="page"/>
      </w:r>
    </w:p>
    <w:p w14:paraId="556B8311" w14:textId="77777777" w:rsidR="00BC1090" w:rsidRPr="00204383" w:rsidRDefault="00573408" w:rsidP="00433F6B">
      <w:pPr>
        <w:spacing w:line="252" w:lineRule="auto"/>
        <w:jc w:val="both"/>
        <w:rPr>
          <w:rFonts w:ascii="Arial" w:hAnsi="Arial" w:cs="Arial"/>
          <w:sz w:val="20"/>
          <w:szCs w:val="20"/>
        </w:rPr>
      </w:pPr>
      <w:r w:rsidRPr="00204383">
        <w:rPr>
          <w:rFonts w:ascii="Arial" w:eastAsia="Times New Roman" w:hAnsi="Arial" w:cs="Arial"/>
          <w:b/>
          <w:bCs/>
          <w:color w:val="222222"/>
          <w:sz w:val="20"/>
          <w:szCs w:val="20"/>
        </w:rPr>
        <w:lastRenderedPageBreak/>
        <w:t xml:space="preserve">Section E. Other Budget Items: </w:t>
      </w:r>
      <w:r w:rsidRPr="00204383">
        <w:rPr>
          <w:rFonts w:ascii="Arial" w:eastAsia="Times New Roman" w:hAnsi="Arial" w:cs="Arial"/>
          <w:color w:val="222222"/>
          <w:sz w:val="20"/>
          <w:szCs w:val="20"/>
        </w:rPr>
        <w:t xml:space="preserve">This section includes any other budget items for which the institution wishes to provide detail. </w:t>
      </w:r>
      <w:r w:rsidRPr="00204383">
        <w:rPr>
          <w:rFonts w:ascii="Arial" w:hAnsi="Arial" w:cs="Arial"/>
          <w:sz w:val="20"/>
          <w:szCs w:val="20"/>
        </w:rPr>
        <w:t>Descriptions of each of these items should be one-half page or less</w:t>
      </w:r>
      <w:r w:rsidR="00BC1090" w:rsidRPr="00204383">
        <w:rPr>
          <w:rFonts w:ascii="Arial" w:hAnsi="Arial" w:cs="Arial"/>
          <w:sz w:val="20"/>
          <w:szCs w:val="20"/>
        </w:rPr>
        <w:t>.</w:t>
      </w:r>
    </w:p>
    <w:p w14:paraId="07A906DB" w14:textId="75BCB498" w:rsidR="00573408" w:rsidRPr="00204383" w:rsidRDefault="00573408" w:rsidP="00433F6B">
      <w:pPr>
        <w:spacing w:line="252" w:lineRule="auto"/>
        <w:jc w:val="both"/>
        <w:rPr>
          <w:rFonts w:ascii="Arial" w:hAnsi="Arial" w:cs="Arial"/>
          <w:sz w:val="20"/>
          <w:szCs w:val="20"/>
        </w:rPr>
      </w:pPr>
      <w:r w:rsidRPr="00204383">
        <w:rPr>
          <w:rFonts w:ascii="Arial" w:hAnsi="Arial" w:cs="Arial"/>
          <w:b/>
          <w:sz w:val="20"/>
          <w:szCs w:val="20"/>
          <w:u w:val="single"/>
        </w:rPr>
        <w:t>RESPONSE</w:t>
      </w:r>
      <w:r w:rsidRPr="00204383">
        <w:rPr>
          <w:rFonts w:ascii="Arial" w:hAnsi="Arial" w:cs="Arial"/>
          <w:b/>
          <w:sz w:val="20"/>
          <w:szCs w:val="20"/>
        </w:rPr>
        <w:t>:</w:t>
      </w:r>
      <w:r w:rsidR="00307760">
        <w:rPr>
          <w:rFonts w:ascii="Arial" w:hAnsi="Arial" w:cs="Arial"/>
          <w:sz w:val="20"/>
          <w:szCs w:val="20"/>
        </w:rPr>
        <w:t xml:space="preserve"> </w:t>
      </w:r>
    </w:p>
    <w:p w14:paraId="660F42C8" w14:textId="4F52D2FA" w:rsidR="006E0EC5" w:rsidRPr="00204383" w:rsidRDefault="00F42C1F" w:rsidP="00433F6B">
      <w:pPr>
        <w:spacing w:line="252" w:lineRule="auto"/>
        <w:jc w:val="both"/>
        <w:rPr>
          <w:rFonts w:ascii="Arial" w:eastAsia="Times New Roman" w:hAnsi="Arial" w:cs="Arial"/>
          <w:color w:val="222222"/>
          <w:sz w:val="20"/>
          <w:szCs w:val="20"/>
        </w:rPr>
      </w:pPr>
      <w:r>
        <w:rPr>
          <w:rFonts w:ascii="Arial" w:eastAsia="Times New Roman" w:hAnsi="Arial" w:cs="Arial"/>
          <w:color w:val="222222"/>
          <w:sz w:val="20"/>
          <w:szCs w:val="20"/>
        </w:rPr>
        <w:t>Additional information follows regarding t</w:t>
      </w:r>
      <w:r w:rsidR="00750B4D">
        <w:rPr>
          <w:rFonts w:ascii="Arial" w:eastAsia="Times New Roman" w:hAnsi="Arial" w:cs="Arial"/>
          <w:color w:val="222222"/>
          <w:sz w:val="20"/>
          <w:szCs w:val="20"/>
        </w:rPr>
        <w:t>he</w:t>
      </w:r>
      <w:r w:rsidR="000764B0">
        <w:rPr>
          <w:rFonts w:ascii="Arial" w:eastAsia="Times New Roman" w:hAnsi="Arial" w:cs="Arial"/>
          <w:color w:val="222222"/>
          <w:sz w:val="20"/>
          <w:szCs w:val="20"/>
        </w:rPr>
        <w:t xml:space="preserve"> </w:t>
      </w:r>
      <w:r w:rsidR="00750B4D">
        <w:rPr>
          <w:rFonts w:ascii="Arial" w:eastAsia="Times New Roman" w:hAnsi="Arial" w:cs="Arial"/>
          <w:color w:val="222222"/>
          <w:sz w:val="20"/>
          <w:szCs w:val="20"/>
        </w:rPr>
        <w:t>i</w:t>
      </w:r>
      <w:r w:rsidR="006E0EC5" w:rsidRPr="00204383">
        <w:rPr>
          <w:rFonts w:ascii="Arial" w:eastAsia="Times New Roman" w:hAnsi="Arial" w:cs="Arial"/>
          <w:color w:val="222222"/>
          <w:sz w:val="20"/>
          <w:szCs w:val="20"/>
        </w:rPr>
        <w:t xml:space="preserve">tems </w:t>
      </w:r>
      <w:r w:rsidR="000764B0">
        <w:rPr>
          <w:rFonts w:ascii="Arial" w:eastAsia="Times New Roman" w:hAnsi="Arial" w:cs="Arial"/>
          <w:color w:val="222222"/>
          <w:sz w:val="20"/>
          <w:szCs w:val="20"/>
        </w:rPr>
        <w:t>included</w:t>
      </w:r>
      <w:r w:rsidR="006E0EC5" w:rsidRPr="00204383">
        <w:rPr>
          <w:rFonts w:ascii="Arial" w:eastAsia="Times New Roman" w:hAnsi="Arial" w:cs="Arial"/>
          <w:color w:val="222222"/>
          <w:sz w:val="20"/>
          <w:szCs w:val="20"/>
        </w:rPr>
        <w:t xml:space="preserve"> on </w:t>
      </w:r>
      <w:r w:rsidR="00530F98">
        <w:rPr>
          <w:rFonts w:ascii="Arial" w:eastAsia="Times New Roman" w:hAnsi="Arial" w:cs="Arial"/>
          <w:color w:val="222222"/>
          <w:sz w:val="20"/>
          <w:szCs w:val="20"/>
        </w:rPr>
        <w:t>the</w:t>
      </w:r>
      <w:r w:rsidR="006E0EC5" w:rsidRPr="00204383">
        <w:rPr>
          <w:rFonts w:ascii="Arial" w:eastAsia="Times New Roman" w:hAnsi="Arial" w:cs="Arial"/>
          <w:color w:val="222222"/>
          <w:sz w:val="20"/>
          <w:szCs w:val="20"/>
        </w:rPr>
        <w:t xml:space="preserve"> GF Request tab</w:t>
      </w:r>
      <w:r w:rsidR="008B0983">
        <w:rPr>
          <w:rFonts w:ascii="Arial" w:eastAsia="Times New Roman" w:hAnsi="Arial" w:cs="Arial"/>
          <w:color w:val="222222"/>
          <w:sz w:val="20"/>
          <w:szCs w:val="20"/>
        </w:rPr>
        <w:t xml:space="preserve">, </w:t>
      </w:r>
      <w:r w:rsidR="006E0EC5" w:rsidRPr="00204383">
        <w:rPr>
          <w:rFonts w:ascii="Arial" w:eastAsia="Times New Roman" w:hAnsi="Arial" w:cs="Arial"/>
          <w:color w:val="222222"/>
          <w:sz w:val="20"/>
          <w:szCs w:val="20"/>
        </w:rPr>
        <w:t>for which UVA will make a request for state general funds in the 2022-24 biennium</w:t>
      </w:r>
      <w:r w:rsidR="00A13DD1">
        <w:rPr>
          <w:rFonts w:ascii="Arial" w:eastAsia="Times New Roman" w:hAnsi="Arial" w:cs="Arial"/>
          <w:color w:val="222222"/>
          <w:sz w:val="20"/>
          <w:szCs w:val="20"/>
        </w:rPr>
        <w:t>:</w:t>
      </w:r>
    </w:p>
    <w:p w14:paraId="1CF026C3" w14:textId="10765E3B" w:rsidR="008F7D37" w:rsidRDefault="009858D4" w:rsidP="008F7D37">
      <w:pPr>
        <w:pStyle w:val="ListParagraph"/>
        <w:numPr>
          <w:ilvl w:val="0"/>
          <w:numId w:val="17"/>
        </w:numPr>
        <w:spacing w:line="252" w:lineRule="auto"/>
        <w:jc w:val="both"/>
        <w:rPr>
          <w:rFonts w:ascii="Arial" w:eastAsia="Times New Roman" w:hAnsi="Arial" w:cs="Arial"/>
          <w:color w:val="222222"/>
          <w:sz w:val="20"/>
          <w:szCs w:val="20"/>
        </w:rPr>
      </w:pPr>
      <w:r w:rsidRPr="00C96225">
        <w:rPr>
          <w:rFonts w:ascii="Arial" w:eastAsia="Times New Roman" w:hAnsi="Arial" w:cs="Arial"/>
          <w:color w:val="222222"/>
          <w:sz w:val="20"/>
          <w:szCs w:val="20"/>
        </w:rPr>
        <w:t>Make</w:t>
      </w:r>
      <w:r w:rsidR="003B457F">
        <w:rPr>
          <w:rFonts w:ascii="Arial" w:eastAsia="Times New Roman" w:hAnsi="Arial" w:cs="Arial"/>
          <w:color w:val="222222"/>
          <w:sz w:val="20"/>
          <w:szCs w:val="20"/>
        </w:rPr>
        <w:t>s</w:t>
      </w:r>
      <w:r w:rsidRPr="00C96225">
        <w:rPr>
          <w:rFonts w:ascii="Arial" w:eastAsia="Times New Roman" w:hAnsi="Arial" w:cs="Arial"/>
          <w:color w:val="222222"/>
          <w:sz w:val="20"/>
          <w:szCs w:val="20"/>
        </w:rPr>
        <w:t xml:space="preserve"> </w:t>
      </w:r>
      <w:r w:rsidR="00E74046" w:rsidRPr="00C96225">
        <w:rPr>
          <w:rFonts w:ascii="Arial" w:eastAsia="Times New Roman" w:hAnsi="Arial" w:cs="Arial"/>
          <w:color w:val="222222"/>
          <w:sz w:val="20"/>
          <w:szCs w:val="20"/>
        </w:rPr>
        <w:t>permanent the one-time funding provided to public institutions</w:t>
      </w:r>
      <w:r w:rsidR="00C96225" w:rsidRPr="00C96225">
        <w:rPr>
          <w:rFonts w:ascii="Arial" w:eastAsia="Times New Roman" w:hAnsi="Arial" w:cs="Arial"/>
          <w:color w:val="222222"/>
          <w:sz w:val="20"/>
          <w:szCs w:val="20"/>
        </w:rPr>
        <w:t xml:space="preserve"> during the 2021 Special Session I </w:t>
      </w:r>
      <w:r w:rsidR="00920D7D">
        <w:rPr>
          <w:rFonts w:ascii="Arial" w:eastAsia="Times New Roman" w:hAnsi="Arial" w:cs="Arial"/>
          <w:color w:val="222222"/>
          <w:sz w:val="20"/>
          <w:szCs w:val="20"/>
        </w:rPr>
        <w:t xml:space="preserve">for ongoing </w:t>
      </w:r>
      <w:r w:rsidR="00920D7D" w:rsidRPr="00920D7D">
        <w:rPr>
          <w:rFonts w:ascii="Arial" w:eastAsia="Times New Roman" w:hAnsi="Arial" w:cs="Arial"/>
          <w:color w:val="222222"/>
          <w:sz w:val="20"/>
          <w:szCs w:val="20"/>
        </w:rPr>
        <w:t xml:space="preserve">unavoidable cost increases and required spending </w:t>
      </w:r>
      <w:r w:rsidR="00C96225" w:rsidRPr="00C96225">
        <w:rPr>
          <w:rFonts w:ascii="Arial" w:eastAsia="Times New Roman" w:hAnsi="Arial" w:cs="Arial"/>
          <w:color w:val="222222"/>
          <w:sz w:val="20"/>
          <w:szCs w:val="20"/>
        </w:rPr>
        <w:t xml:space="preserve">($40 million across all institutions; </w:t>
      </w:r>
      <w:r w:rsidRPr="00C96225">
        <w:rPr>
          <w:rFonts w:ascii="Arial" w:eastAsia="Times New Roman" w:hAnsi="Arial" w:cs="Arial"/>
          <w:color w:val="222222"/>
          <w:sz w:val="20"/>
          <w:szCs w:val="20"/>
        </w:rPr>
        <w:t>$3.5M allocated</w:t>
      </w:r>
      <w:r w:rsidR="00E74046" w:rsidRPr="00C96225">
        <w:rPr>
          <w:rFonts w:ascii="Arial" w:eastAsia="Times New Roman" w:hAnsi="Arial" w:cs="Arial"/>
          <w:color w:val="222222"/>
          <w:sz w:val="20"/>
          <w:szCs w:val="20"/>
        </w:rPr>
        <w:t xml:space="preserve"> to UVA</w:t>
      </w:r>
      <w:r w:rsidR="00C96225" w:rsidRPr="00C96225">
        <w:rPr>
          <w:rFonts w:ascii="Arial" w:eastAsia="Times New Roman" w:hAnsi="Arial" w:cs="Arial"/>
          <w:color w:val="222222"/>
          <w:sz w:val="20"/>
          <w:szCs w:val="20"/>
        </w:rPr>
        <w:t>)</w:t>
      </w:r>
      <w:r w:rsidR="00A723B8">
        <w:rPr>
          <w:rFonts w:ascii="Arial" w:eastAsia="Times New Roman" w:hAnsi="Arial" w:cs="Arial"/>
          <w:color w:val="222222"/>
          <w:sz w:val="20"/>
          <w:szCs w:val="20"/>
        </w:rPr>
        <w:t>.</w:t>
      </w:r>
    </w:p>
    <w:p w14:paraId="438328DB" w14:textId="01D90494" w:rsidR="00E178C4" w:rsidRDefault="00C97652" w:rsidP="008F7D37">
      <w:pPr>
        <w:pStyle w:val="ListParagraph"/>
        <w:numPr>
          <w:ilvl w:val="0"/>
          <w:numId w:val="17"/>
        </w:numPr>
        <w:spacing w:line="252" w:lineRule="auto"/>
        <w:jc w:val="both"/>
        <w:rPr>
          <w:rFonts w:ascii="Arial" w:eastAsia="Times New Roman" w:hAnsi="Arial" w:cs="Arial"/>
          <w:color w:val="222222"/>
          <w:sz w:val="20"/>
          <w:szCs w:val="20"/>
        </w:rPr>
      </w:pPr>
      <w:r>
        <w:rPr>
          <w:rFonts w:ascii="Arial" w:eastAsia="Times New Roman" w:hAnsi="Arial" w:cs="Arial"/>
          <w:color w:val="222222"/>
          <w:sz w:val="20"/>
          <w:szCs w:val="20"/>
        </w:rPr>
        <w:t xml:space="preserve">The GF portion for the estimated impact of increasing the minimum wage for </w:t>
      </w:r>
      <w:r w:rsidR="001741C3">
        <w:rPr>
          <w:rFonts w:ascii="Arial" w:eastAsia="Times New Roman" w:hAnsi="Arial" w:cs="Arial"/>
          <w:color w:val="222222"/>
          <w:sz w:val="20"/>
          <w:szCs w:val="20"/>
        </w:rPr>
        <w:t xml:space="preserve">students engaged in federal work study </w:t>
      </w:r>
      <w:r w:rsidR="00765863">
        <w:rPr>
          <w:rFonts w:ascii="Arial" w:eastAsia="Times New Roman" w:hAnsi="Arial" w:cs="Arial"/>
          <w:color w:val="222222"/>
          <w:sz w:val="20"/>
          <w:szCs w:val="20"/>
        </w:rPr>
        <w:t>programs.</w:t>
      </w:r>
    </w:p>
    <w:p w14:paraId="7D91577C" w14:textId="63762038" w:rsidR="008F27D9" w:rsidRDefault="00D443AD" w:rsidP="008F7D37">
      <w:pPr>
        <w:pStyle w:val="ListParagraph"/>
        <w:numPr>
          <w:ilvl w:val="0"/>
          <w:numId w:val="17"/>
        </w:numPr>
        <w:spacing w:line="252" w:lineRule="auto"/>
        <w:jc w:val="both"/>
        <w:rPr>
          <w:rFonts w:ascii="Arial" w:eastAsia="Times New Roman" w:hAnsi="Arial" w:cs="Arial"/>
          <w:color w:val="222222"/>
          <w:sz w:val="20"/>
          <w:szCs w:val="20"/>
        </w:rPr>
      </w:pPr>
      <w:r>
        <w:rPr>
          <w:rFonts w:ascii="Arial" w:eastAsia="Times New Roman" w:hAnsi="Arial" w:cs="Arial"/>
          <w:color w:val="222222"/>
          <w:sz w:val="20"/>
          <w:szCs w:val="20"/>
        </w:rPr>
        <w:t>Establish</w:t>
      </w:r>
      <w:r w:rsidR="00101F30">
        <w:rPr>
          <w:rFonts w:ascii="Arial" w:eastAsia="Times New Roman" w:hAnsi="Arial" w:cs="Arial"/>
          <w:color w:val="222222"/>
          <w:sz w:val="20"/>
          <w:szCs w:val="20"/>
        </w:rPr>
        <w:t>es</w:t>
      </w:r>
      <w:r>
        <w:rPr>
          <w:rFonts w:ascii="Arial" w:eastAsia="Times New Roman" w:hAnsi="Arial" w:cs="Arial"/>
          <w:color w:val="222222"/>
          <w:sz w:val="20"/>
          <w:szCs w:val="20"/>
        </w:rPr>
        <w:t xml:space="preserve"> a </w:t>
      </w:r>
      <w:r w:rsidR="003B457F">
        <w:rPr>
          <w:rFonts w:ascii="Arial" w:eastAsia="Times New Roman" w:hAnsi="Arial" w:cs="Arial"/>
          <w:color w:val="222222"/>
          <w:sz w:val="20"/>
          <w:szCs w:val="20"/>
        </w:rPr>
        <w:t>UVA</w:t>
      </w:r>
      <w:r w:rsidR="005A7A6D" w:rsidRPr="005A7A6D">
        <w:rPr>
          <w:rFonts w:ascii="Arial" w:eastAsia="Times New Roman" w:hAnsi="Arial" w:cs="Arial"/>
          <w:color w:val="222222"/>
          <w:sz w:val="20"/>
          <w:szCs w:val="20"/>
        </w:rPr>
        <w:t xml:space="preserve"> Public Service Loan Forgiveness Pilot Program</w:t>
      </w:r>
      <w:r w:rsidR="003C6E90">
        <w:rPr>
          <w:rFonts w:ascii="Arial" w:eastAsia="Times New Roman" w:hAnsi="Arial" w:cs="Arial"/>
          <w:color w:val="222222"/>
          <w:sz w:val="20"/>
          <w:szCs w:val="20"/>
        </w:rPr>
        <w:t xml:space="preserve"> that will</w:t>
      </w:r>
      <w:r w:rsidR="005A7A6D" w:rsidRPr="005A7A6D">
        <w:rPr>
          <w:rFonts w:ascii="Arial" w:eastAsia="Times New Roman" w:hAnsi="Arial" w:cs="Arial"/>
          <w:color w:val="222222"/>
          <w:sz w:val="20"/>
          <w:szCs w:val="20"/>
        </w:rPr>
        <w:t xml:space="preserve"> (1) promote public service and entrepreneurship within the Commonwealth; (2) encourage </w:t>
      </w:r>
      <w:r w:rsidR="003B457F">
        <w:rPr>
          <w:rFonts w:ascii="Arial" w:eastAsia="Times New Roman" w:hAnsi="Arial" w:cs="Arial"/>
          <w:color w:val="222222"/>
          <w:sz w:val="20"/>
          <w:szCs w:val="20"/>
        </w:rPr>
        <w:t>UVA</w:t>
      </w:r>
      <w:r w:rsidR="005A7A6D" w:rsidRPr="005A7A6D">
        <w:rPr>
          <w:rFonts w:ascii="Arial" w:eastAsia="Times New Roman" w:hAnsi="Arial" w:cs="Arial"/>
          <w:color w:val="222222"/>
          <w:sz w:val="20"/>
          <w:szCs w:val="20"/>
        </w:rPr>
        <w:t xml:space="preserve"> students to live and work in the Commonwealth upon graduation; and (3) make </w:t>
      </w:r>
      <w:r w:rsidR="0085722C">
        <w:rPr>
          <w:rFonts w:ascii="Arial" w:eastAsia="Times New Roman" w:hAnsi="Arial" w:cs="Arial"/>
          <w:color w:val="222222"/>
          <w:sz w:val="20"/>
          <w:szCs w:val="20"/>
        </w:rPr>
        <w:t>UVA</w:t>
      </w:r>
      <w:r w:rsidR="005A7A6D" w:rsidRPr="005A7A6D">
        <w:rPr>
          <w:rFonts w:ascii="Arial" w:eastAsia="Times New Roman" w:hAnsi="Arial" w:cs="Arial"/>
          <w:color w:val="222222"/>
          <w:sz w:val="20"/>
          <w:szCs w:val="20"/>
        </w:rPr>
        <w:t xml:space="preserve"> more affordable and therefore more attractive to the widest group possible of talented students</w:t>
      </w:r>
      <w:r w:rsidR="00945F1B">
        <w:rPr>
          <w:rFonts w:ascii="Arial" w:eastAsia="Times New Roman" w:hAnsi="Arial" w:cs="Arial"/>
          <w:color w:val="222222"/>
          <w:sz w:val="20"/>
          <w:szCs w:val="20"/>
        </w:rPr>
        <w:t>.</w:t>
      </w:r>
    </w:p>
    <w:p w14:paraId="4C158F3C" w14:textId="1E36C11D" w:rsidR="00C523FC" w:rsidRPr="00C523FC" w:rsidRDefault="00C523FC" w:rsidP="00C523FC">
      <w:pPr>
        <w:pStyle w:val="ListParagraph"/>
        <w:numPr>
          <w:ilvl w:val="0"/>
          <w:numId w:val="17"/>
        </w:numPr>
        <w:rPr>
          <w:rFonts w:ascii="Arial" w:eastAsia="Times New Roman" w:hAnsi="Arial" w:cs="Arial"/>
          <w:sz w:val="20"/>
          <w:szCs w:val="20"/>
        </w:rPr>
      </w:pPr>
      <w:r w:rsidRPr="00C523FC">
        <w:rPr>
          <w:rFonts w:ascii="Arial" w:eastAsia="Times New Roman" w:hAnsi="Arial" w:cs="Arial"/>
          <w:color w:val="000000"/>
          <w:sz w:val="20"/>
          <w:szCs w:val="20"/>
        </w:rPr>
        <w:t xml:space="preserve">One of the top priorities of UVA Health during the upcoming legislative session will </w:t>
      </w:r>
      <w:r w:rsidR="00631DF2">
        <w:rPr>
          <w:rFonts w:ascii="Arial" w:eastAsia="Times New Roman" w:hAnsi="Arial" w:cs="Arial"/>
          <w:color w:val="000000"/>
          <w:sz w:val="20"/>
          <w:szCs w:val="20"/>
        </w:rPr>
        <w:t xml:space="preserve">be increased funding for </w:t>
      </w:r>
      <w:r w:rsidRPr="00C523FC">
        <w:rPr>
          <w:rFonts w:ascii="Arial" w:eastAsia="Times New Roman" w:hAnsi="Arial" w:cs="Arial"/>
          <w:color w:val="000000"/>
          <w:sz w:val="20"/>
          <w:szCs w:val="20"/>
        </w:rPr>
        <w:t>cancer research.</w:t>
      </w:r>
    </w:p>
    <w:p w14:paraId="568310E6" w14:textId="29689706" w:rsidR="00396A00" w:rsidRDefault="0009642F" w:rsidP="008F7D37">
      <w:pPr>
        <w:pStyle w:val="ListParagraph"/>
        <w:numPr>
          <w:ilvl w:val="0"/>
          <w:numId w:val="17"/>
        </w:numPr>
        <w:spacing w:line="252" w:lineRule="auto"/>
        <w:jc w:val="both"/>
        <w:rPr>
          <w:rFonts w:ascii="Arial" w:eastAsia="Times New Roman" w:hAnsi="Arial" w:cs="Arial"/>
          <w:color w:val="222222"/>
          <w:sz w:val="20"/>
          <w:szCs w:val="20"/>
        </w:rPr>
      </w:pPr>
      <w:r>
        <w:rPr>
          <w:rFonts w:ascii="Arial" w:eastAsia="Times New Roman" w:hAnsi="Arial" w:cs="Arial"/>
          <w:color w:val="222222"/>
          <w:sz w:val="20"/>
          <w:szCs w:val="20"/>
        </w:rPr>
        <w:t xml:space="preserve">UVA incurred </w:t>
      </w:r>
      <w:r w:rsidR="005312DE">
        <w:rPr>
          <w:rFonts w:ascii="Arial" w:eastAsia="Times New Roman" w:hAnsi="Arial" w:cs="Arial"/>
          <w:color w:val="222222"/>
          <w:sz w:val="20"/>
          <w:szCs w:val="20"/>
        </w:rPr>
        <w:t>$42.7M in direct COVID related operating expenses through FY2021</w:t>
      </w:r>
      <w:r w:rsidR="00967CC9">
        <w:rPr>
          <w:rFonts w:ascii="Arial" w:eastAsia="Times New Roman" w:hAnsi="Arial" w:cs="Arial"/>
          <w:color w:val="222222"/>
          <w:sz w:val="20"/>
          <w:szCs w:val="20"/>
        </w:rPr>
        <w:t xml:space="preserve"> </w:t>
      </w:r>
      <w:r w:rsidR="00F515EA">
        <w:rPr>
          <w:rFonts w:ascii="Arial" w:eastAsia="Times New Roman" w:hAnsi="Arial" w:cs="Arial"/>
          <w:color w:val="222222"/>
          <w:sz w:val="20"/>
          <w:szCs w:val="20"/>
        </w:rPr>
        <w:t>including costs to</w:t>
      </w:r>
      <w:r w:rsidR="009B2F5A">
        <w:rPr>
          <w:rFonts w:ascii="Arial" w:eastAsia="Times New Roman" w:hAnsi="Arial" w:cs="Arial"/>
          <w:color w:val="222222"/>
          <w:sz w:val="20"/>
          <w:szCs w:val="20"/>
        </w:rPr>
        <w:t xml:space="preserve"> conduct </w:t>
      </w:r>
      <w:r w:rsidR="00A8491E">
        <w:rPr>
          <w:rFonts w:ascii="Arial" w:eastAsia="Times New Roman" w:hAnsi="Arial" w:cs="Arial"/>
          <w:color w:val="222222"/>
          <w:sz w:val="20"/>
          <w:szCs w:val="20"/>
        </w:rPr>
        <w:t xml:space="preserve">student </w:t>
      </w:r>
      <w:r w:rsidR="00F515EA">
        <w:rPr>
          <w:rFonts w:ascii="Arial" w:eastAsia="Times New Roman" w:hAnsi="Arial" w:cs="Arial"/>
          <w:color w:val="222222"/>
          <w:sz w:val="20"/>
          <w:szCs w:val="20"/>
        </w:rPr>
        <w:t xml:space="preserve">COVID </w:t>
      </w:r>
      <w:r w:rsidR="00A8491E">
        <w:rPr>
          <w:rFonts w:ascii="Arial" w:eastAsia="Times New Roman" w:hAnsi="Arial" w:cs="Arial"/>
          <w:color w:val="222222"/>
          <w:sz w:val="20"/>
          <w:szCs w:val="20"/>
        </w:rPr>
        <w:t xml:space="preserve">testing, </w:t>
      </w:r>
      <w:r w:rsidR="003354BC">
        <w:rPr>
          <w:rFonts w:ascii="Arial" w:eastAsia="Times New Roman" w:hAnsi="Arial" w:cs="Arial"/>
          <w:color w:val="222222"/>
          <w:sz w:val="20"/>
          <w:szCs w:val="20"/>
        </w:rPr>
        <w:t>provid</w:t>
      </w:r>
      <w:r w:rsidR="00F515EA">
        <w:rPr>
          <w:rFonts w:ascii="Arial" w:eastAsia="Times New Roman" w:hAnsi="Arial" w:cs="Arial"/>
          <w:color w:val="222222"/>
          <w:sz w:val="20"/>
          <w:szCs w:val="20"/>
        </w:rPr>
        <w:t>e</w:t>
      </w:r>
      <w:r w:rsidR="003354BC">
        <w:rPr>
          <w:rFonts w:ascii="Arial" w:eastAsia="Times New Roman" w:hAnsi="Arial" w:cs="Arial"/>
          <w:color w:val="222222"/>
          <w:sz w:val="20"/>
          <w:szCs w:val="20"/>
        </w:rPr>
        <w:t xml:space="preserve"> </w:t>
      </w:r>
      <w:r w:rsidR="00494F35">
        <w:rPr>
          <w:rFonts w:ascii="Arial" w:eastAsia="Times New Roman" w:hAnsi="Arial" w:cs="Arial"/>
          <w:color w:val="222222"/>
          <w:sz w:val="20"/>
          <w:szCs w:val="20"/>
        </w:rPr>
        <w:t>quarantine</w:t>
      </w:r>
      <w:r w:rsidR="00A8491E">
        <w:rPr>
          <w:rFonts w:ascii="Arial" w:eastAsia="Times New Roman" w:hAnsi="Arial" w:cs="Arial"/>
          <w:color w:val="222222"/>
          <w:sz w:val="20"/>
          <w:szCs w:val="20"/>
        </w:rPr>
        <w:t xml:space="preserve"> and isolation space for students, and equip </w:t>
      </w:r>
      <w:r w:rsidR="00EE5F27">
        <w:rPr>
          <w:rFonts w:ascii="Arial" w:eastAsia="Times New Roman" w:hAnsi="Arial" w:cs="Arial"/>
          <w:color w:val="222222"/>
          <w:sz w:val="20"/>
          <w:szCs w:val="20"/>
        </w:rPr>
        <w:t>the physical environment for COVID</w:t>
      </w:r>
      <w:r w:rsidR="000E3A18">
        <w:rPr>
          <w:rFonts w:ascii="Arial" w:eastAsia="Times New Roman" w:hAnsi="Arial" w:cs="Arial"/>
          <w:color w:val="222222"/>
          <w:sz w:val="20"/>
          <w:szCs w:val="20"/>
        </w:rPr>
        <w:t xml:space="preserve"> operations (technology, plexiglass, masks</w:t>
      </w:r>
      <w:r w:rsidR="00216CAE">
        <w:rPr>
          <w:rFonts w:ascii="Arial" w:eastAsia="Times New Roman" w:hAnsi="Arial" w:cs="Arial"/>
          <w:color w:val="222222"/>
          <w:sz w:val="20"/>
          <w:szCs w:val="20"/>
        </w:rPr>
        <w:t>,</w:t>
      </w:r>
      <w:r w:rsidR="000E3A18">
        <w:rPr>
          <w:rFonts w:ascii="Arial" w:eastAsia="Times New Roman" w:hAnsi="Arial" w:cs="Arial"/>
          <w:color w:val="222222"/>
          <w:sz w:val="20"/>
          <w:szCs w:val="20"/>
        </w:rPr>
        <w:t xml:space="preserve"> hand sanitizer stations, etc.)</w:t>
      </w:r>
      <w:r w:rsidR="00494F35">
        <w:rPr>
          <w:rFonts w:ascii="Arial" w:eastAsia="Times New Roman" w:hAnsi="Arial" w:cs="Arial"/>
          <w:color w:val="222222"/>
          <w:sz w:val="20"/>
          <w:szCs w:val="20"/>
        </w:rPr>
        <w:t xml:space="preserve">. Federal relief funding covered </w:t>
      </w:r>
      <w:r w:rsidR="00720DBF">
        <w:rPr>
          <w:rFonts w:ascii="Arial" w:eastAsia="Times New Roman" w:hAnsi="Arial" w:cs="Arial"/>
          <w:color w:val="222222"/>
          <w:sz w:val="20"/>
          <w:szCs w:val="20"/>
        </w:rPr>
        <w:t xml:space="preserve">$21.6M </w:t>
      </w:r>
      <w:r w:rsidR="002E2902">
        <w:rPr>
          <w:rFonts w:ascii="Arial" w:eastAsia="Times New Roman" w:hAnsi="Arial" w:cs="Arial"/>
          <w:color w:val="222222"/>
          <w:sz w:val="20"/>
          <w:szCs w:val="20"/>
        </w:rPr>
        <w:t>of these expenses</w:t>
      </w:r>
      <w:r w:rsidR="00216CAE">
        <w:rPr>
          <w:rFonts w:ascii="Arial" w:eastAsia="Times New Roman" w:hAnsi="Arial" w:cs="Arial"/>
          <w:color w:val="222222"/>
          <w:sz w:val="20"/>
          <w:szCs w:val="20"/>
        </w:rPr>
        <w:t>, leaving $21.1M in</w:t>
      </w:r>
      <w:r w:rsidR="009A71E7">
        <w:rPr>
          <w:rFonts w:ascii="Arial" w:eastAsia="Times New Roman" w:hAnsi="Arial" w:cs="Arial"/>
          <w:color w:val="222222"/>
          <w:sz w:val="20"/>
          <w:szCs w:val="20"/>
        </w:rPr>
        <w:t xml:space="preserve"> </w:t>
      </w:r>
      <w:r w:rsidR="009E0AE0">
        <w:rPr>
          <w:rFonts w:ascii="Arial" w:eastAsia="Times New Roman" w:hAnsi="Arial" w:cs="Arial"/>
          <w:color w:val="222222"/>
          <w:sz w:val="20"/>
          <w:szCs w:val="20"/>
        </w:rPr>
        <w:t xml:space="preserve">unreimbursed </w:t>
      </w:r>
      <w:r w:rsidR="000D45C7">
        <w:rPr>
          <w:rFonts w:ascii="Arial" w:eastAsia="Times New Roman" w:hAnsi="Arial" w:cs="Arial"/>
          <w:color w:val="222222"/>
          <w:sz w:val="20"/>
          <w:szCs w:val="20"/>
        </w:rPr>
        <w:t xml:space="preserve">direct COVID expenses incurred </w:t>
      </w:r>
      <w:r w:rsidR="00936B34">
        <w:rPr>
          <w:rFonts w:ascii="Arial" w:eastAsia="Times New Roman" w:hAnsi="Arial" w:cs="Arial"/>
          <w:color w:val="222222"/>
          <w:sz w:val="20"/>
          <w:szCs w:val="20"/>
        </w:rPr>
        <w:t>in FY21.</w:t>
      </w:r>
      <w:r w:rsidR="00C67F38">
        <w:rPr>
          <w:rFonts w:ascii="Arial" w:eastAsia="Times New Roman" w:hAnsi="Arial" w:cs="Arial"/>
          <w:color w:val="222222"/>
          <w:sz w:val="20"/>
          <w:szCs w:val="20"/>
        </w:rPr>
        <w:t xml:space="preserve"> Funds that otherwise would be used to </w:t>
      </w:r>
      <w:r w:rsidR="00864BA2">
        <w:rPr>
          <w:rFonts w:ascii="Arial" w:eastAsia="Times New Roman" w:hAnsi="Arial" w:cs="Arial"/>
          <w:color w:val="222222"/>
          <w:sz w:val="20"/>
          <w:szCs w:val="20"/>
        </w:rPr>
        <w:t xml:space="preserve">support efforts related to Virginia Plan goals 1, 2, and 3 </w:t>
      </w:r>
      <w:r w:rsidR="00694BB0">
        <w:rPr>
          <w:rFonts w:ascii="Arial" w:eastAsia="Times New Roman" w:hAnsi="Arial" w:cs="Arial"/>
          <w:color w:val="222222"/>
          <w:sz w:val="20"/>
          <w:szCs w:val="20"/>
        </w:rPr>
        <w:t>will be redirected to cover these COVID costs if not reimbursed.</w:t>
      </w:r>
    </w:p>
    <w:p w14:paraId="2A2558A5" w14:textId="205E06BC" w:rsidR="008F7D37" w:rsidRPr="008F7D37" w:rsidRDefault="008F7D37" w:rsidP="008F7D37">
      <w:pPr>
        <w:pStyle w:val="ListParagraph"/>
        <w:numPr>
          <w:ilvl w:val="0"/>
          <w:numId w:val="17"/>
        </w:numPr>
        <w:spacing w:line="252" w:lineRule="auto"/>
        <w:jc w:val="both"/>
        <w:rPr>
          <w:rStyle w:val="normaltextrun"/>
          <w:rFonts w:ascii="Arial" w:eastAsia="Times New Roman" w:hAnsi="Arial" w:cs="Arial"/>
          <w:color w:val="222222"/>
          <w:sz w:val="20"/>
          <w:szCs w:val="20"/>
        </w:rPr>
      </w:pPr>
      <w:r>
        <w:rPr>
          <w:rFonts w:ascii="Arial" w:eastAsia="Times New Roman" w:hAnsi="Arial" w:cs="Arial"/>
          <w:color w:val="222222"/>
          <w:sz w:val="20"/>
          <w:szCs w:val="20"/>
        </w:rPr>
        <w:t>T</w:t>
      </w:r>
      <w:r w:rsidR="00892E2C" w:rsidRPr="008F7D37">
        <w:rPr>
          <w:rStyle w:val="normaltextrun"/>
          <w:rFonts w:ascii="Arial" w:hAnsi="Arial" w:cs="Arial"/>
          <w:sz w:val="20"/>
          <w:szCs w:val="20"/>
        </w:rPr>
        <w:t>he</w:t>
      </w:r>
      <w:r>
        <w:rPr>
          <w:rStyle w:val="normaltextrun"/>
          <w:rFonts w:ascii="Arial" w:hAnsi="Arial" w:cs="Arial"/>
          <w:sz w:val="20"/>
          <w:szCs w:val="20"/>
        </w:rPr>
        <w:t xml:space="preserve"> </w:t>
      </w:r>
      <w:r w:rsidR="00892E2C" w:rsidRPr="008F7D37">
        <w:rPr>
          <w:rStyle w:val="normaltextrun"/>
          <w:rFonts w:ascii="Arial" w:hAnsi="Arial" w:cs="Arial"/>
          <w:sz w:val="20"/>
          <w:szCs w:val="20"/>
        </w:rPr>
        <w:t xml:space="preserve">GF portion for the estimated increase in the employer premiums for the UVA Health Plan. By long-standing agreement with the Commonwealth, UVA established its own health plan </w:t>
      </w:r>
      <w:r w:rsidR="00CB1C13">
        <w:rPr>
          <w:rStyle w:val="normaltextrun"/>
          <w:rFonts w:ascii="Arial" w:hAnsi="Arial" w:cs="Arial"/>
          <w:sz w:val="20"/>
          <w:szCs w:val="20"/>
        </w:rPr>
        <w:t>that</w:t>
      </w:r>
      <w:r w:rsidR="00892E2C" w:rsidRPr="008F7D37">
        <w:rPr>
          <w:rStyle w:val="normaltextrun"/>
          <w:rFonts w:ascii="Arial" w:hAnsi="Arial" w:cs="Arial"/>
          <w:sz w:val="20"/>
          <w:szCs w:val="20"/>
        </w:rPr>
        <w:t xml:space="preserve"> is operated by a third-party administrator, and the state provides a share of funding for health insurance based on the lesser of the UVA premium or the state’s CovaCare premium. Under this model, the state</w:t>
      </w:r>
      <w:r>
        <w:rPr>
          <w:rStyle w:val="normaltextrun"/>
          <w:rFonts w:ascii="Arial" w:hAnsi="Arial" w:cs="Arial"/>
          <w:sz w:val="20"/>
          <w:szCs w:val="20"/>
        </w:rPr>
        <w:t xml:space="preserve"> </w:t>
      </w:r>
      <w:r w:rsidR="006E6F64">
        <w:rPr>
          <w:rStyle w:val="normaltextrun"/>
          <w:rFonts w:ascii="Arial" w:hAnsi="Arial" w:cs="Arial"/>
          <w:sz w:val="20"/>
          <w:szCs w:val="20"/>
        </w:rPr>
        <w:t>realizes</w:t>
      </w:r>
      <w:r w:rsidR="00892E2C" w:rsidRPr="008F7D37">
        <w:rPr>
          <w:rStyle w:val="normaltextrun"/>
          <w:rFonts w:ascii="Arial" w:hAnsi="Arial" w:cs="Arial"/>
          <w:sz w:val="20"/>
          <w:szCs w:val="20"/>
        </w:rPr>
        <w:t xml:space="preserve"> the general fund’s share of the University’s health plan savings estimated at $4.2 million.</w:t>
      </w:r>
    </w:p>
    <w:p w14:paraId="2D9334A8" w14:textId="72217002" w:rsidR="008F7D37" w:rsidRPr="008F7D37" w:rsidRDefault="00892E2C" w:rsidP="008F7D37">
      <w:pPr>
        <w:pStyle w:val="ListParagraph"/>
        <w:numPr>
          <w:ilvl w:val="0"/>
          <w:numId w:val="17"/>
        </w:numPr>
        <w:spacing w:line="252" w:lineRule="auto"/>
        <w:jc w:val="both"/>
        <w:rPr>
          <w:rStyle w:val="eop"/>
          <w:rFonts w:ascii="Arial" w:eastAsia="Times New Roman" w:hAnsi="Arial" w:cs="Arial"/>
          <w:color w:val="222222"/>
          <w:sz w:val="20"/>
          <w:szCs w:val="20"/>
        </w:rPr>
      </w:pPr>
      <w:r w:rsidRPr="008F7D37">
        <w:rPr>
          <w:rStyle w:val="normaltextrun"/>
          <w:rFonts w:ascii="Arial" w:hAnsi="Arial" w:cs="Arial"/>
          <w:sz w:val="20"/>
          <w:szCs w:val="20"/>
        </w:rPr>
        <w:t>The incremental increases in operations and maintenance (O&amp;M) for new facilities coming online during the 202</w:t>
      </w:r>
      <w:r w:rsidR="008F7D37">
        <w:rPr>
          <w:rStyle w:val="normaltextrun"/>
          <w:rFonts w:ascii="Arial" w:hAnsi="Arial" w:cs="Arial"/>
          <w:sz w:val="20"/>
          <w:szCs w:val="20"/>
        </w:rPr>
        <w:t>2</w:t>
      </w:r>
      <w:r w:rsidRPr="008F7D37">
        <w:rPr>
          <w:rStyle w:val="normaltextrun"/>
          <w:rFonts w:ascii="Arial" w:hAnsi="Arial" w:cs="Arial"/>
          <w:sz w:val="20"/>
          <w:szCs w:val="20"/>
        </w:rPr>
        <w:t>-2</w:t>
      </w:r>
      <w:r w:rsidR="008F7D37">
        <w:rPr>
          <w:rStyle w:val="normaltextrun"/>
          <w:rFonts w:ascii="Arial" w:hAnsi="Arial" w:cs="Arial"/>
          <w:sz w:val="20"/>
          <w:szCs w:val="20"/>
        </w:rPr>
        <w:t>4</w:t>
      </w:r>
      <w:r w:rsidRPr="008F7D37">
        <w:rPr>
          <w:rStyle w:val="normaltextrun"/>
          <w:rFonts w:ascii="Arial" w:hAnsi="Arial" w:cs="Arial"/>
          <w:sz w:val="20"/>
          <w:szCs w:val="20"/>
        </w:rPr>
        <w:t xml:space="preserve"> biennium.</w:t>
      </w:r>
    </w:p>
    <w:p w14:paraId="0ED019C1" w14:textId="0445F789" w:rsidR="00DB3ADB" w:rsidRPr="00190F60" w:rsidRDefault="00190F60" w:rsidP="00190F60">
      <w:pPr>
        <w:pStyle w:val="ListParagraph"/>
        <w:numPr>
          <w:ilvl w:val="0"/>
          <w:numId w:val="17"/>
        </w:numPr>
        <w:spacing w:line="252" w:lineRule="auto"/>
        <w:jc w:val="both"/>
        <w:rPr>
          <w:rFonts w:ascii="Arial" w:eastAsia="Times New Roman" w:hAnsi="Arial" w:cs="Arial"/>
          <w:color w:val="222222"/>
          <w:sz w:val="20"/>
          <w:szCs w:val="20"/>
        </w:rPr>
      </w:pPr>
      <w:r w:rsidRPr="00190F60">
        <w:rPr>
          <w:rStyle w:val="normaltextrun"/>
          <w:rFonts w:ascii="Arial" w:hAnsi="Arial" w:cs="Arial"/>
          <w:color w:val="000000"/>
          <w:sz w:val="20"/>
          <w:szCs w:val="20"/>
        </w:rPr>
        <w:t>The University seeks funding to cover</w:t>
      </w:r>
      <w:r w:rsidR="00120A42">
        <w:rPr>
          <w:rStyle w:val="normaltextrun"/>
          <w:rFonts w:ascii="Arial" w:hAnsi="Arial" w:cs="Arial"/>
          <w:color w:val="000000"/>
          <w:sz w:val="20"/>
          <w:szCs w:val="20"/>
        </w:rPr>
        <w:t xml:space="preserve"> </w:t>
      </w:r>
      <w:r w:rsidRPr="00190F60">
        <w:rPr>
          <w:rStyle w:val="normaltextrun"/>
          <w:rFonts w:ascii="Arial" w:hAnsi="Arial" w:cs="Arial"/>
          <w:color w:val="000000"/>
          <w:sz w:val="20"/>
          <w:szCs w:val="20"/>
        </w:rPr>
        <w:t xml:space="preserve">the general fund’s share of projected increases in </w:t>
      </w:r>
      <w:r w:rsidR="00120A42">
        <w:rPr>
          <w:rStyle w:val="normaltextrun"/>
          <w:rFonts w:ascii="Arial" w:hAnsi="Arial" w:cs="Arial"/>
          <w:color w:val="000000"/>
          <w:sz w:val="20"/>
          <w:szCs w:val="20"/>
        </w:rPr>
        <w:t>utility</w:t>
      </w:r>
      <w:r w:rsidRPr="00190F60">
        <w:rPr>
          <w:rStyle w:val="normaltextrun"/>
          <w:rFonts w:ascii="Arial" w:hAnsi="Arial" w:cs="Arial"/>
          <w:color w:val="000000"/>
          <w:sz w:val="20"/>
          <w:szCs w:val="20"/>
        </w:rPr>
        <w:t xml:space="preserve"> rates impacting E&amp;G activities.</w:t>
      </w:r>
    </w:p>
    <w:p w14:paraId="4524B3FF" w14:textId="77777777" w:rsidR="00205264" w:rsidRPr="00204383" w:rsidRDefault="00205264" w:rsidP="00433F6B">
      <w:pPr>
        <w:spacing w:line="252" w:lineRule="auto"/>
        <w:jc w:val="both"/>
        <w:rPr>
          <w:rFonts w:ascii="Arial" w:eastAsia="Times New Roman" w:hAnsi="Arial" w:cs="Arial"/>
          <w:b/>
          <w:color w:val="222222"/>
          <w:sz w:val="20"/>
          <w:szCs w:val="20"/>
        </w:rPr>
      </w:pPr>
      <w:r w:rsidRPr="00204383">
        <w:rPr>
          <w:rFonts w:ascii="Arial" w:eastAsia="Times New Roman" w:hAnsi="Arial" w:cs="Arial"/>
          <w:b/>
          <w:color w:val="222222"/>
          <w:sz w:val="20"/>
          <w:szCs w:val="20"/>
        </w:rPr>
        <w:br w:type="page"/>
      </w:r>
    </w:p>
    <w:p w14:paraId="10497F62" w14:textId="4C466F32" w:rsidR="00164FD1" w:rsidRPr="00204383" w:rsidRDefault="00573408" w:rsidP="00433F6B">
      <w:pPr>
        <w:spacing w:line="252" w:lineRule="auto"/>
        <w:jc w:val="both"/>
        <w:rPr>
          <w:rFonts w:ascii="Arial" w:eastAsia="Times New Roman" w:hAnsi="Arial" w:cs="Arial"/>
          <w:color w:val="222222"/>
          <w:sz w:val="20"/>
          <w:szCs w:val="20"/>
        </w:rPr>
      </w:pPr>
      <w:r w:rsidRPr="00204383">
        <w:rPr>
          <w:rFonts w:ascii="Arial" w:eastAsia="Times New Roman" w:hAnsi="Arial" w:cs="Arial"/>
          <w:b/>
          <w:color w:val="222222"/>
          <w:sz w:val="20"/>
          <w:szCs w:val="20"/>
        </w:rPr>
        <w:lastRenderedPageBreak/>
        <w:t xml:space="preserve">Section F. Enrollment Projections: </w:t>
      </w:r>
      <w:r w:rsidR="00164FD1" w:rsidRPr="00204383">
        <w:rPr>
          <w:rFonts w:ascii="Arial" w:eastAsia="Times New Roman" w:hAnsi="Arial" w:cs="Arial"/>
          <w:color w:val="222222"/>
          <w:sz w:val="20"/>
          <w:szCs w:val="20"/>
        </w:rPr>
        <w:t xml:space="preserve">Include in this section </w:t>
      </w:r>
      <w:r w:rsidR="0083788F" w:rsidRPr="00204383">
        <w:rPr>
          <w:rFonts w:ascii="Arial" w:eastAsia="Times New Roman" w:hAnsi="Arial" w:cs="Arial"/>
          <w:color w:val="222222"/>
          <w:sz w:val="20"/>
          <w:szCs w:val="20"/>
        </w:rPr>
        <w:t xml:space="preserve">information about how </w:t>
      </w:r>
      <w:r w:rsidR="00A24E72" w:rsidRPr="00204383">
        <w:rPr>
          <w:rFonts w:ascii="Arial" w:eastAsia="Times New Roman" w:hAnsi="Arial" w:cs="Arial"/>
          <w:color w:val="222222"/>
          <w:sz w:val="20"/>
          <w:szCs w:val="20"/>
        </w:rPr>
        <w:t xml:space="preserve">your institution developed its </w:t>
      </w:r>
      <w:r w:rsidR="0083788F" w:rsidRPr="00204383">
        <w:rPr>
          <w:rFonts w:ascii="Arial" w:eastAsia="Times New Roman" w:hAnsi="Arial" w:cs="Arial"/>
          <w:color w:val="222222"/>
          <w:sz w:val="20"/>
          <w:szCs w:val="20"/>
        </w:rPr>
        <w:t>enrollment projections</w:t>
      </w:r>
      <w:r w:rsidR="00A24E72" w:rsidRPr="00204383">
        <w:rPr>
          <w:rFonts w:ascii="Arial" w:eastAsia="Times New Roman" w:hAnsi="Arial" w:cs="Arial"/>
          <w:color w:val="222222"/>
          <w:sz w:val="20"/>
          <w:szCs w:val="20"/>
        </w:rPr>
        <w:t xml:space="preserve">, whether your institution is concerned about future enrollment </w:t>
      </w:r>
      <w:r w:rsidR="00904DBE" w:rsidRPr="00204383">
        <w:rPr>
          <w:rFonts w:ascii="Arial" w:eastAsia="Times New Roman" w:hAnsi="Arial" w:cs="Arial"/>
          <w:color w:val="222222"/>
          <w:sz w:val="20"/>
          <w:szCs w:val="20"/>
        </w:rPr>
        <w:t>trends</w:t>
      </w:r>
      <w:r w:rsidR="00A24E72" w:rsidRPr="00204383">
        <w:rPr>
          <w:rFonts w:ascii="Arial" w:eastAsia="Times New Roman" w:hAnsi="Arial" w:cs="Arial"/>
          <w:color w:val="222222"/>
          <w:sz w:val="20"/>
          <w:szCs w:val="20"/>
        </w:rPr>
        <w:t xml:space="preserve">, and, if so, what planning is underway to address this concern. </w:t>
      </w:r>
      <w:r w:rsidR="00B83DE3" w:rsidRPr="00204383">
        <w:rPr>
          <w:rFonts w:ascii="Arial" w:eastAsia="Times New Roman" w:hAnsi="Arial" w:cs="Arial"/>
          <w:color w:val="222222"/>
          <w:sz w:val="20"/>
          <w:szCs w:val="20"/>
        </w:rPr>
        <w:t xml:space="preserve">How have enrollment plans been impacted by the pandemic? For example, does your institution plan on </w:t>
      </w:r>
      <w:r w:rsidR="00904DBE" w:rsidRPr="00204383">
        <w:rPr>
          <w:rFonts w:ascii="Arial" w:eastAsia="Times New Roman" w:hAnsi="Arial" w:cs="Arial"/>
          <w:color w:val="222222"/>
          <w:sz w:val="20"/>
          <w:szCs w:val="20"/>
        </w:rPr>
        <w:t>enrolling</w:t>
      </w:r>
      <w:r w:rsidR="00B83DE3" w:rsidRPr="00204383">
        <w:rPr>
          <w:rFonts w:ascii="Arial" w:eastAsia="Times New Roman" w:hAnsi="Arial" w:cs="Arial"/>
          <w:color w:val="222222"/>
          <w:sz w:val="20"/>
          <w:szCs w:val="20"/>
        </w:rPr>
        <w:t xml:space="preserve"> more online students?</w:t>
      </w:r>
    </w:p>
    <w:p w14:paraId="6EA89642" w14:textId="610F0263" w:rsidR="00164FD1" w:rsidRPr="00204383" w:rsidRDefault="0083788F" w:rsidP="00433F6B">
      <w:pPr>
        <w:spacing w:line="252" w:lineRule="auto"/>
        <w:jc w:val="both"/>
        <w:rPr>
          <w:rFonts w:ascii="Arial" w:hAnsi="Arial" w:cs="Arial"/>
          <w:b/>
          <w:sz w:val="20"/>
          <w:szCs w:val="20"/>
        </w:rPr>
      </w:pPr>
      <w:r w:rsidRPr="00204383">
        <w:rPr>
          <w:rFonts w:ascii="Arial" w:hAnsi="Arial" w:cs="Arial"/>
          <w:b/>
          <w:bCs/>
          <w:sz w:val="20"/>
          <w:szCs w:val="20"/>
          <w:u w:val="single"/>
        </w:rPr>
        <w:t>RESPONSE</w:t>
      </w:r>
      <w:r w:rsidRPr="00204383">
        <w:rPr>
          <w:rFonts w:ascii="Arial" w:hAnsi="Arial" w:cs="Arial"/>
          <w:b/>
          <w:bCs/>
          <w:sz w:val="20"/>
          <w:szCs w:val="20"/>
        </w:rPr>
        <w:t>:</w:t>
      </w:r>
    </w:p>
    <w:p w14:paraId="34D2052B" w14:textId="3B90B89B" w:rsidR="005C59E0" w:rsidRPr="005C59E0" w:rsidRDefault="005C59E0" w:rsidP="00433F6B">
      <w:pPr>
        <w:spacing w:after="0" w:line="252" w:lineRule="auto"/>
        <w:jc w:val="both"/>
        <w:rPr>
          <w:rFonts w:ascii="Arial" w:hAnsi="Arial" w:cs="Arial"/>
          <w:sz w:val="20"/>
          <w:szCs w:val="20"/>
        </w:rPr>
      </w:pPr>
      <w:r w:rsidRPr="3817A0F5">
        <w:rPr>
          <w:rFonts w:ascii="Arial" w:hAnsi="Arial" w:cs="Arial"/>
          <w:sz w:val="20"/>
          <w:szCs w:val="20"/>
        </w:rPr>
        <w:t>Our most recent projections were the product of consultations with deans regarding instructional capacity and with other administrators regarding our capacity to house, feed, and serve our residential undergraduate population and to support research and training at the graduate level. The undergraduate projections represented a return to steady residential undergraduate enrollment after a period of planned growth that ended in fall 2018 and after two additional entering classes</w:t>
      </w:r>
      <w:r w:rsidR="00EA032E" w:rsidRPr="3817A0F5">
        <w:rPr>
          <w:rFonts w:ascii="Arial" w:hAnsi="Arial" w:cs="Arial"/>
          <w:sz w:val="20"/>
          <w:szCs w:val="20"/>
        </w:rPr>
        <w:t xml:space="preserve"> </w:t>
      </w:r>
      <w:r w:rsidRPr="3817A0F5">
        <w:rPr>
          <w:rFonts w:ascii="Arial" w:hAnsi="Arial" w:cs="Arial"/>
          <w:sz w:val="20"/>
          <w:szCs w:val="20"/>
        </w:rPr>
        <w:t>—</w:t>
      </w:r>
      <w:r w:rsidR="00EA032E" w:rsidRPr="3817A0F5">
        <w:rPr>
          <w:rFonts w:ascii="Arial" w:hAnsi="Arial" w:cs="Arial"/>
          <w:sz w:val="20"/>
          <w:szCs w:val="20"/>
        </w:rPr>
        <w:t xml:space="preserve"> </w:t>
      </w:r>
      <w:r w:rsidRPr="3817A0F5">
        <w:rPr>
          <w:rFonts w:ascii="Arial" w:hAnsi="Arial" w:cs="Arial"/>
          <w:sz w:val="20"/>
          <w:szCs w:val="20"/>
        </w:rPr>
        <w:t>fall 2019 and fall 2020</w:t>
      </w:r>
      <w:r w:rsidR="00EA032E" w:rsidRPr="3817A0F5">
        <w:rPr>
          <w:rFonts w:ascii="Arial" w:hAnsi="Arial" w:cs="Arial"/>
          <w:sz w:val="20"/>
          <w:szCs w:val="20"/>
        </w:rPr>
        <w:t xml:space="preserve"> </w:t>
      </w:r>
      <w:r w:rsidRPr="3817A0F5">
        <w:rPr>
          <w:rFonts w:ascii="Arial" w:hAnsi="Arial" w:cs="Arial"/>
          <w:sz w:val="20"/>
          <w:szCs w:val="20"/>
        </w:rPr>
        <w:t>—</w:t>
      </w:r>
      <w:r w:rsidR="00EA032E" w:rsidRPr="3817A0F5">
        <w:rPr>
          <w:rFonts w:ascii="Arial" w:hAnsi="Arial" w:cs="Arial"/>
          <w:sz w:val="20"/>
          <w:szCs w:val="20"/>
        </w:rPr>
        <w:t xml:space="preserve"> </w:t>
      </w:r>
      <w:r w:rsidRPr="3817A0F5">
        <w:rPr>
          <w:rFonts w:ascii="Arial" w:hAnsi="Arial" w:cs="Arial"/>
          <w:sz w:val="20"/>
          <w:szCs w:val="20"/>
        </w:rPr>
        <w:t xml:space="preserve">that exceeded their intended goals. </w:t>
      </w:r>
      <w:r w:rsidR="00EA032E" w:rsidRPr="3817A0F5">
        <w:rPr>
          <w:rFonts w:ascii="Arial" w:hAnsi="Arial" w:cs="Arial"/>
          <w:sz w:val="20"/>
          <w:szCs w:val="20"/>
        </w:rPr>
        <w:t>T</w:t>
      </w:r>
      <w:r w:rsidRPr="3817A0F5">
        <w:rPr>
          <w:rFonts w:ascii="Arial" w:hAnsi="Arial" w:cs="Arial"/>
          <w:sz w:val="20"/>
          <w:szCs w:val="20"/>
        </w:rPr>
        <w:t>he</w:t>
      </w:r>
      <w:r w:rsidR="007E019A" w:rsidRPr="3817A0F5">
        <w:rPr>
          <w:rFonts w:ascii="Arial" w:hAnsi="Arial" w:cs="Arial"/>
          <w:sz w:val="20"/>
          <w:szCs w:val="20"/>
        </w:rPr>
        <w:t>se projections</w:t>
      </w:r>
      <w:r w:rsidRPr="3817A0F5">
        <w:rPr>
          <w:rFonts w:ascii="Arial" w:hAnsi="Arial" w:cs="Arial"/>
          <w:sz w:val="20"/>
          <w:szCs w:val="20"/>
        </w:rPr>
        <w:t xml:space="preserve"> assumed no changes in retention or graduation rates.  Graduate enrollment projections represent a modest increase during the next six years, notably related to growth in data science, engineering, and business</w:t>
      </w:r>
      <w:r w:rsidR="00506951" w:rsidRPr="3817A0F5">
        <w:rPr>
          <w:rFonts w:ascii="Arial" w:hAnsi="Arial" w:cs="Arial"/>
          <w:sz w:val="20"/>
          <w:szCs w:val="20"/>
        </w:rPr>
        <w:t xml:space="preserve"> programs</w:t>
      </w:r>
      <w:r w:rsidRPr="3817A0F5">
        <w:rPr>
          <w:rFonts w:ascii="Arial" w:hAnsi="Arial" w:cs="Arial"/>
          <w:sz w:val="20"/>
          <w:szCs w:val="20"/>
        </w:rPr>
        <w:t xml:space="preserve">. </w:t>
      </w:r>
    </w:p>
    <w:p w14:paraId="781D0A66" w14:textId="77777777" w:rsidR="005C59E0" w:rsidRPr="005C59E0" w:rsidRDefault="005C59E0" w:rsidP="00433F6B">
      <w:pPr>
        <w:spacing w:after="0" w:line="252" w:lineRule="auto"/>
        <w:jc w:val="both"/>
        <w:rPr>
          <w:rFonts w:ascii="Arial" w:hAnsi="Arial" w:cs="Arial"/>
          <w:sz w:val="20"/>
          <w:szCs w:val="20"/>
        </w:rPr>
      </w:pPr>
    </w:p>
    <w:p w14:paraId="0D24EBB6" w14:textId="58D9E50A" w:rsidR="005C59E0" w:rsidRDefault="005C59E0" w:rsidP="00433F6B">
      <w:pPr>
        <w:spacing w:after="0" w:line="252" w:lineRule="auto"/>
        <w:jc w:val="both"/>
        <w:rPr>
          <w:rFonts w:ascii="Arial" w:hAnsi="Arial" w:cs="Arial"/>
          <w:sz w:val="20"/>
          <w:szCs w:val="20"/>
        </w:rPr>
      </w:pPr>
      <w:r w:rsidRPr="005C59E0">
        <w:rPr>
          <w:rFonts w:ascii="Arial" w:hAnsi="Arial" w:cs="Arial"/>
          <w:sz w:val="20"/>
          <w:szCs w:val="20"/>
        </w:rPr>
        <w:t xml:space="preserve">We are not particularly concerned about future undergraduate residential enrollments, at least in the next ten years. The recent projections of future high-school graduates in Virginia by the Western Interstate Commission on Higher Education (WICHE) do suggest that we should be cautious about long-term growth. The Graduate School of Arts and Sciences has initiated an assessment of all PhD programs based on </w:t>
      </w:r>
      <w:r w:rsidR="00651B3E">
        <w:rPr>
          <w:rFonts w:ascii="Arial" w:hAnsi="Arial" w:cs="Arial"/>
          <w:sz w:val="20"/>
          <w:szCs w:val="20"/>
        </w:rPr>
        <w:t xml:space="preserve">a </w:t>
      </w:r>
      <w:r w:rsidRPr="005C59E0">
        <w:rPr>
          <w:rFonts w:ascii="Arial" w:hAnsi="Arial" w:cs="Arial"/>
          <w:sz w:val="20"/>
          <w:szCs w:val="20"/>
        </w:rPr>
        <w:t>student</w:t>
      </w:r>
      <w:r w:rsidR="00A73AF7">
        <w:rPr>
          <w:rFonts w:ascii="Arial" w:hAnsi="Arial" w:cs="Arial"/>
          <w:sz w:val="20"/>
          <w:szCs w:val="20"/>
        </w:rPr>
        <w:t>-</w:t>
      </w:r>
      <w:r w:rsidRPr="005C59E0">
        <w:rPr>
          <w:rFonts w:ascii="Arial" w:hAnsi="Arial" w:cs="Arial"/>
          <w:sz w:val="20"/>
          <w:szCs w:val="20"/>
        </w:rPr>
        <w:t>center</w:t>
      </w:r>
      <w:r w:rsidR="00A73AF7">
        <w:rPr>
          <w:rFonts w:ascii="Arial" w:hAnsi="Arial" w:cs="Arial"/>
          <w:sz w:val="20"/>
          <w:szCs w:val="20"/>
        </w:rPr>
        <w:t>ed</w:t>
      </w:r>
      <w:r w:rsidRPr="005C59E0">
        <w:rPr>
          <w:rFonts w:ascii="Arial" w:hAnsi="Arial" w:cs="Arial"/>
          <w:sz w:val="20"/>
          <w:szCs w:val="20"/>
        </w:rPr>
        <w:t xml:space="preserve"> training paradigm. The outcome of that work, slated for summer 2022, will inform curricular design and related cohort modeling for degree offerings and further clarify enrollment targets for STEM and non-STEM programs in the next decade.</w:t>
      </w:r>
    </w:p>
    <w:p w14:paraId="6C1AD612" w14:textId="77777777" w:rsidR="005C59E0" w:rsidRPr="005C59E0" w:rsidRDefault="005C59E0" w:rsidP="00433F6B">
      <w:pPr>
        <w:spacing w:after="0" w:line="252" w:lineRule="auto"/>
        <w:jc w:val="both"/>
        <w:rPr>
          <w:rFonts w:ascii="Arial" w:hAnsi="Arial" w:cs="Arial"/>
          <w:sz w:val="20"/>
          <w:szCs w:val="20"/>
        </w:rPr>
      </w:pPr>
    </w:p>
    <w:p w14:paraId="4CA86C7B" w14:textId="2C1A0784" w:rsidR="00205264" w:rsidRPr="00204383" w:rsidRDefault="00205264" w:rsidP="00433F6B">
      <w:pPr>
        <w:spacing w:line="252" w:lineRule="auto"/>
        <w:jc w:val="both"/>
        <w:rPr>
          <w:rFonts w:ascii="Arial" w:eastAsia="Times New Roman" w:hAnsi="Arial" w:cs="Arial"/>
          <w:b/>
          <w:color w:val="222222"/>
          <w:sz w:val="20"/>
          <w:szCs w:val="20"/>
        </w:rPr>
      </w:pPr>
      <w:r w:rsidRPr="00204383">
        <w:rPr>
          <w:rFonts w:ascii="Arial" w:eastAsia="Times New Roman" w:hAnsi="Arial" w:cs="Arial"/>
          <w:b/>
          <w:color w:val="222222"/>
          <w:sz w:val="20"/>
          <w:szCs w:val="20"/>
        </w:rPr>
        <w:br w:type="page"/>
      </w:r>
    </w:p>
    <w:p w14:paraId="1CADABA6" w14:textId="77777777" w:rsidR="00BC1090" w:rsidRDefault="00727723" w:rsidP="00433F6B">
      <w:pPr>
        <w:spacing w:line="252" w:lineRule="auto"/>
        <w:jc w:val="both"/>
        <w:rPr>
          <w:rFonts w:ascii="Arial" w:eastAsia="Times New Roman" w:hAnsi="Arial" w:cs="Arial"/>
          <w:color w:val="222222"/>
          <w:sz w:val="20"/>
          <w:szCs w:val="20"/>
        </w:rPr>
      </w:pPr>
      <w:bookmarkStart w:id="1" w:name="_Hlk74119270"/>
      <w:r w:rsidRPr="00204383">
        <w:rPr>
          <w:rFonts w:ascii="Arial" w:eastAsia="Times New Roman" w:hAnsi="Arial" w:cs="Arial"/>
          <w:b/>
          <w:color w:val="222222"/>
          <w:sz w:val="20"/>
          <w:szCs w:val="20"/>
        </w:rPr>
        <w:lastRenderedPageBreak/>
        <w:t>Section</w:t>
      </w:r>
      <w:r w:rsidR="00C6218B" w:rsidRPr="00204383">
        <w:rPr>
          <w:rFonts w:ascii="Arial" w:eastAsia="Times New Roman" w:hAnsi="Arial" w:cs="Arial"/>
          <w:b/>
          <w:color w:val="222222"/>
          <w:sz w:val="20"/>
          <w:szCs w:val="20"/>
        </w:rPr>
        <w:t xml:space="preserve"> </w:t>
      </w:r>
      <w:r w:rsidR="00573408" w:rsidRPr="00204383">
        <w:rPr>
          <w:rFonts w:ascii="Arial" w:eastAsia="Times New Roman" w:hAnsi="Arial" w:cs="Arial"/>
          <w:b/>
          <w:color w:val="222222"/>
          <w:sz w:val="20"/>
          <w:szCs w:val="20"/>
        </w:rPr>
        <w:t>G</w:t>
      </w:r>
      <w:r w:rsidR="0083788F" w:rsidRPr="00204383">
        <w:rPr>
          <w:rFonts w:ascii="Arial" w:eastAsia="Times New Roman" w:hAnsi="Arial" w:cs="Arial"/>
          <w:b/>
          <w:color w:val="222222"/>
          <w:sz w:val="20"/>
          <w:szCs w:val="20"/>
        </w:rPr>
        <w:t xml:space="preserve">. </w:t>
      </w:r>
      <w:r w:rsidR="00825871" w:rsidRPr="00204383">
        <w:rPr>
          <w:rFonts w:ascii="Arial" w:eastAsia="Times New Roman" w:hAnsi="Arial" w:cs="Arial"/>
          <w:b/>
          <w:color w:val="222222"/>
          <w:sz w:val="20"/>
          <w:szCs w:val="20"/>
        </w:rPr>
        <w:t>Programs and Instructional Sites:</w:t>
      </w:r>
      <w:r w:rsidR="00825871" w:rsidRPr="00204383">
        <w:rPr>
          <w:rFonts w:ascii="Arial" w:eastAsia="Times New Roman" w:hAnsi="Arial" w:cs="Arial"/>
          <w:color w:val="222222"/>
          <w:sz w:val="20"/>
          <w:szCs w:val="20"/>
        </w:rPr>
        <w:t xml:space="preserve"> Provide information on any new academic programs</w:t>
      </w:r>
      <w:r w:rsidR="00D37BDF" w:rsidRPr="00204383">
        <w:rPr>
          <w:rFonts w:ascii="Arial" w:eastAsia="Times New Roman" w:hAnsi="Arial" w:cs="Arial"/>
          <w:color w:val="222222"/>
          <w:sz w:val="20"/>
          <w:szCs w:val="20"/>
        </w:rPr>
        <w:t xml:space="preserve">, including credentials and certificates, </w:t>
      </w:r>
      <w:r w:rsidR="00825871" w:rsidRPr="00204383">
        <w:rPr>
          <w:rFonts w:ascii="Arial" w:eastAsia="Times New Roman" w:hAnsi="Arial" w:cs="Arial"/>
          <w:color w:val="222222"/>
          <w:sz w:val="20"/>
          <w:szCs w:val="20"/>
        </w:rPr>
        <w:t>new instructional sites</w:t>
      </w:r>
      <w:r w:rsidR="00246EB6" w:rsidRPr="00204383">
        <w:rPr>
          <w:rFonts w:ascii="Arial" w:eastAsia="Times New Roman" w:hAnsi="Arial" w:cs="Arial"/>
          <w:color w:val="222222"/>
          <w:sz w:val="20"/>
          <w:szCs w:val="20"/>
        </w:rPr>
        <w:t xml:space="preserve">, </w:t>
      </w:r>
      <w:r w:rsidR="00D3747A" w:rsidRPr="00204383">
        <w:rPr>
          <w:rFonts w:ascii="Arial" w:eastAsia="Times New Roman" w:hAnsi="Arial" w:cs="Arial"/>
          <w:color w:val="222222"/>
          <w:sz w:val="20"/>
          <w:szCs w:val="20"/>
        </w:rPr>
        <w:t xml:space="preserve">new schools, or mergers </w:t>
      </w:r>
      <w:r w:rsidR="00246EB6" w:rsidRPr="00204383">
        <w:rPr>
          <w:rFonts w:ascii="Arial" w:eastAsia="Times New Roman" w:hAnsi="Arial" w:cs="Arial"/>
          <w:color w:val="222222"/>
          <w:sz w:val="20"/>
          <w:szCs w:val="20"/>
        </w:rPr>
        <w:t>supported by all types of funding, that the institutions will be undertaking during the six-year period. Note that as part of the revised SCHEV program approval process, institutions will be asked to indicate if a proposed new program was included in its six-year plan. Also, provide information on plans to discontinue any programs</w:t>
      </w:r>
      <w:r w:rsidR="00BC1090" w:rsidRPr="00204383">
        <w:rPr>
          <w:rFonts w:ascii="Arial" w:eastAsia="Times New Roman" w:hAnsi="Arial" w:cs="Arial"/>
          <w:color w:val="222222"/>
          <w:sz w:val="20"/>
          <w:szCs w:val="20"/>
        </w:rPr>
        <w:t>.</w:t>
      </w:r>
    </w:p>
    <w:p w14:paraId="42B8A927" w14:textId="77777777" w:rsidR="000D2AB9" w:rsidRDefault="000D2AB9" w:rsidP="00433F6B">
      <w:pPr>
        <w:spacing w:line="252" w:lineRule="auto"/>
        <w:jc w:val="both"/>
        <w:rPr>
          <w:rFonts w:ascii="Arial" w:eastAsia="Times New Roman" w:hAnsi="Arial" w:cs="Arial"/>
          <w:color w:val="222222"/>
          <w:sz w:val="20"/>
          <w:szCs w:val="20"/>
        </w:rPr>
      </w:pPr>
    </w:p>
    <w:bookmarkEnd w:id="1"/>
    <w:p w14:paraId="669E5C82" w14:textId="2DFC90F9" w:rsidR="00090D14" w:rsidRPr="00204383" w:rsidRDefault="00B16E2F" w:rsidP="00433F6B">
      <w:pPr>
        <w:spacing w:line="252" w:lineRule="auto"/>
        <w:jc w:val="both"/>
        <w:rPr>
          <w:rFonts w:ascii="Arial" w:hAnsi="Arial" w:cs="Arial"/>
          <w:sz w:val="20"/>
          <w:szCs w:val="20"/>
        </w:rPr>
      </w:pPr>
      <w:r w:rsidRPr="00204383">
        <w:rPr>
          <w:rFonts w:ascii="Arial" w:hAnsi="Arial" w:cs="Arial"/>
          <w:b/>
          <w:sz w:val="20"/>
          <w:szCs w:val="20"/>
          <w:u w:val="single"/>
        </w:rPr>
        <w:t>RESPONSE</w:t>
      </w:r>
      <w:r w:rsidRPr="00204383">
        <w:rPr>
          <w:rFonts w:ascii="Arial" w:hAnsi="Arial" w:cs="Arial"/>
          <w:b/>
          <w:sz w:val="20"/>
          <w:szCs w:val="20"/>
        </w:rPr>
        <w:t>:</w:t>
      </w:r>
      <w:r w:rsidR="00307760">
        <w:rPr>
          <w:rFonts w:ascii="Arial" w:hAnsi="Arial" w:cs="Arial"/>
          <w:sz w:val="20"/>
          <w:szCs w:val="20"/>
        </w:rPr>
        <w:t xml:space="preserve"> </w:t>
      </w:r>
    </w:p>
    <w:p w14:paraId="318716F2" w14:textId="5EEF88EE" w:rsidR="00F7298B" w:rsidRPr="00F7298B" w:rsidRDefault="632C038F" w:rsidP="00433F6B">
      <w:pPr>
        <w:spacing w:after="0" w:line="252" w:lineRule="auto"/>
        <w:jc w:val="both"/>
        <w:rPr>
          <w:rFonts w:ascii="Arial" w:eastAsia="Times New Roman" w:hAnsi="Arial" w:cs="Arial"/>
          <w:color w:val="222222"/>
          <w:sz w:val="20"/>
          <w:szCs w:val="20"/>
        </w:rPr>
      </w:pPr>
      <w:r w:rsidRPr="5E1C6601">
        <w:rPr>
          <w:rFonts w:ascii="Arial" w:eastAsia="Times New Roman" w:hAnsi="Arial" w:cs="Arial"/>
          <w:color w:val="222222"/>
          <w:sz w:val="20"/>
          <w:szCs w:val="20"/>
        </w:rPr>
        <w:t xml:space="preserve">Making Virginia the best-educated state by 2030 (in terms of post-secondary credentials) while providing the education needed to support a skilled and educated workforce for Virginia’s New Virginia Economy continues to be a focus of the post-secondary credentials (undergraduate degrees, graduate degrees, and certificates) offered by the schools of the University. </w:t>
      </w:r>
      <w:r w:rsidR="41F5C174" w:rsidRPr="5E1C6601">
        <w:rPr>
          <w:rFonts w:ascii="Arial" w:eastAsia="Times New Roman" w:hAnsi="Arial" w:cs="Arial"/>
          <w:color w:val="222222"/>
          <w:sz w:val="20"/>
          <w:szCs w:val="20"/>
        </w:rPr>
        <w:t>O</w:t>
      </w:r>
      <w:r w:rsidRPr="5E1C6601">
        <w:rPr>
          <w:rFonts w:ascii="Arial" w:eastAsia="Times New Roman" w:hAnsi="Arial" w:cs="Arial"/>
          <w:color w:val="222222"/>
          <w:sz w:val="20"/>
          <w:szCs w:val="20"/>
        </w:rPr>
        <w:t xml:space="preserve">ver the next six years we will generally focus on three areas: </w:t>
      </w:r>
    </w:p>
    <w:p w14:paraId="2688061A" w14:textId="77777777" w:rsidR="00F7298B" w:rsidRPr="00F7298B" w:rsidRDefault="00F7298B" w:rsidP="00433F6B">
      <w:pPr>
        <w:spacing w:after="0" w:line="252" w:lineRule="auto"/>
        <w:jc w:val="both"/>
        <w:rPr>
          <w:rFonts w:ascii="Arial" w:eastAsia="Times New Roman" w:hAnsi="Arial" w:cs="Arial"/>
          <w:color w:val="222222"/>
          <w:sz w:val="20"/>
          <w:szCs w:val="20"/>
        </w:rPr>
      </w:pPr>
    </w:p>
    <w:p w14:paraId="4B5ED229" w14:textId="77777777" w:rsidR="00F7298B" w:rsidRPr="00F7298B" w:rsidRDefault="00F7298B" w:rsidP="00433F6B">
      <w:pPr>
        <w:spacing w:after="0" w:line="252" w:lineRule="auto"/>
        <w:jc w:val="both"/>
        <w:rPr>
          <w:rFonts w:ascii="Arial" w:eastAsia="Times New Roman" w:hAnsi="Arial" w:cs="Arial"/>
          <w:color w:val="222222"/>
          <w:sz w:val="20"/>
          <w:szCs w:val="20"/>
        </w:rPr>
      </w:pPr>
      <w:r w:rsidRPr="00F7298B">
        <w:rPr>
          <w:rFonts w:ascii="Arial" w:eastAsia="Times New Roman" w:hAnsi="Arial" w:cs="Arial"/>
          <w:b/>
          <w:bCs/>
          <w:color w:val="222222"/>
          <w:sz w:val="20"/>
          <w:szCs w:val="20"/>
        </w:rPr>
        <w:t xml:space="preserve">Data Science </w:t>
      </w:r>
    </w:p>
    <w:p w14:paraId="0FB14A03" w14:textId="77777777" w:rsidR="00F7298B" w:rsidRPr="00F7298B" w:rsidRDefault="00F7298B" w:rsidP="00433F6B">
      <w:pPr>
        <w:spacing w:after="0" w:line="252" w:lineRule="auto"/>
        <w:jc w:val="both"/>
        <w:rPr>
          <w:rFonts w:ascii="Arial" w:eastAsia="Times New Roman" w:hAnsi="Arial" w:cs="Arial"/>
          <w:color w:val="222222"/>
          <w:sz w:val="20"/>
          <w:szCs w:val="20"/>
        </w:rPr>
      </w:pPr>
      <w:r w:rsidRPr="00F7298B">
        <w:rPr>
          <w:rFonts w:ascii="Arial" w:eastAsia="Times New Roman" w:hAnsi="Arial" w:cs="Arial"/>
          <w:color w:val="222222"/>
          <w:sz w:val="20"/>
          <w:szCs w:val="20"/>
        </w:rPr>
        <w:t>The School of Data Science will train students to be responsible practitioners and leaders in an increasingly data-driven society; to undertake, in collaboration with other schools, leading-edge interdisciplinary, open research; to catalyze research discovery through shared data and analytical techniques; and to serve the University, the local community, the Commonwealth, the nation, and the world by applying data science to seek the truth and maximize societal benefit. Planned program offerings include a PhD and a bachelors’ degree.</w:t>
      </w:r>
    </w:p>
    <w:p w14:paraId="1F7103C6" w14:textId="77777777" w:rsidR="00F7298B" w:rsidRPr="00F7298B" w:rsidRDefault="00F7298B" w:rsidP="00433F6B">
      <w:pPr>
        <w:spacing w:after="0" w:line="252" w:lineRule="auto"/>
        <w:jc w:val="both"/>
        <w:rPr>
          <w:rFonts w:ascii="Arial" w:eastAsia="Times New Roman" w:hAnsi="Arial" w:cs="Arial"/>
          <w:color w:val="222222"/>
          <w:sz w:val="20"/>
          <w:szCs w:val="20"/>
        </w:rPr>
      </w:pPr>
    </w:p>
    <w:p w14:paraId="4DAA7CA0" w14:textId="77777777" w:rsidR="00F7298B" w:rsidRPr="00F7298B" w:rsidRDefault="00F7298B" w:rsidP="00433F6B">
      <w:pPr>
        <w:spacing w:after="0" w:line="252" w:lineRule="auto"/>
        <w:jc w:val="both"/>
        <w:rPr>
          <w:rFonts w:ascii="Arial" w:eastAsia="Times New Roman" w:hAnsi="Arial" w:cs="Arial"/>
          <w:color w:val="222222"/>
          <w:sz w:val="20"/>
          <w:szCs w:val="20"/>
        </w:rPr>
      </w:pPr>
      <w:r w:rsidRPr="00F7298B">
        <w:rPr>
          <w:rFonts w:ascii="Arial" w:eastAsia="Times New Roman" w:hAnsi="Arial" w:cs="Arial"/>
          <w:b/>
          <w:bCs/>
          <w:color w:val="222222"/>
          <w:sz w:val="20"/>
          <w:szCs w:val="20"/>
        </w:rPr>
        <w:t xml:space="preserve">Job Growth Areas </w:t>
      </w:r>
    </w:p>
    <w:p w14:paraId="207BDAB9" w14:textId="77777777" w:rsidR="00F7298B" w:rsidRPr="00F7298B" w:rsidRDefault="00F7298B" w:rsidP="00433F6B">
      <w:pPr>
        <w:spacing w:after="0" w:line="252" w:lineRule="auto"/>
        <w:jc w:val="both"/>
        <w:rPr>
          <w:rFonts w:ascii="Arial" w:eastAsia="Times New Roman" w:hAnsi="Arial" w:cs="Arial"/>
          <w:color w:val="222222"/>
          <w:sz w:val="20"/>
          <w:szCs w:val="20"/>
        </w:rPr>
      </w:pPr>
      <w:r w:rsidRPr="00F7298B">
        <w:rPr>
          <w:rFonts w:ascii="Arial" w:eastAsia="Times New Roman" w:hAnsi="Arial" w:cs="Arial"/>
          <w:color w:val="222222"/>
          <w:sz w:val="20"/>
          <w:szCs w:val="20"/>
        </w:rPr>
        <w:t xml:space="preserve">UVA will also expand our offerings in such areas as information technology, the life sciences, cybersecurity, education (focused on equity and access), media studies, autonomous systems, advanced manufacturing, computational biology, and behavioral neuroscience. In the area of computer science, we plan to add a stand-alone Bachelor of Arts degree. We expect that these degree and certificate programs will be at both the undergraduate and graduate levels. </w:t>
      </w:r>
    </w:p>
    <w:p w14:paraId="4A82A174" w14:textId="77777777" w:rsidR="00F7298B" w:rsidRPr="00F7298B" w:rsidRDefault="00F7298B" w:rsidP="00433F6B">
      <w:pPr>
        <w:spacing w:after="0" w:line="252" w:lineRule="auto"/>
        <w:jc w:val="both"/>
        <w:rPr>
          <w:rFonts w:ascii="Arial" w:eastAsia="Times New Roman" w:hAnsi="Arial" w:cs="Arial"/>
          <w:color w:val="222222"/>
          <w:sz w:val="20"/>
          <w:szCs w:val="20"/>
        </w:rPr>
      </w:pPr>
    </w:p>
    <w:p w14:paraId="1078CC77" w14:textId="77777777" w:rsidR="00F7298B" w:rsidRPr="00F7298B" w:rsidRDefault="00F7298B" w:rsidP="00433F6B">
      <w:pPr>
        <w:spacing w:after="0" w:line="252" w:lineRule="auto"/>
        <w:jc w:val="both"/>
        <w:rPr>
          <w:rFonts w:ascii="Arial" w:eastAsia="Times New Roman" w:hAnsi="Arial" w:cs="Arial"/>
          <w:color w:val="222222"/>
          <w:sz w:val="20"/>
          <w:szCs w:val="20"/>
        </w:rPr>
      </w:pPr>
      <w:r w:rsidRPr="00F7298B">
        <w:rPr>
          <w:rFonts w:ascii="Arial" w:eastAsia="Times New Roman" w:hAnsi="Arial" w:cs="Arial"/>
          <w:b/>
          <w:bCs/>
          <w:color w:val="222222"/>
          <w:sz w:val="20"/>
          <w:szCs w:val="20"/>
        </w:rPr>
        <w:t xml:space="preserve">The Liberal Arts </w:t>
      </w:r>
    </w:p>
    <w:p w14:paraId="0548A53C" w14:textId="77777777" w:rsidR="00F7298B" w:rsidRPr="00F7298B" w:rsidRDefault="00F7298B" w:rsidP="00433F6B">
      <w:pPr>
        <w:spacing w:after="0" w:line="252" w:lineRule="auto"/>
        <w:jc w:val="both"/>
        <w:rPr>
          <w:rFonts w:ascii="Arial" w:eastAsia="Times New Roman" w:hAnsi="Arial" w:cs="Arial"/>
          <w:color w:val="222222"/>
          <w:sz w:val="20"/>
          <w:szCs w:val="20"/>
        </w:rPr>
      </w:pPr>
      <w:r w:rsidRPr="00F7298B">
        <w:rPr>
          <w:rFonts w:ascii="Arial" w:eastAsia="Times New Roman" w:hAnsi="Arial" w:cs="Arial"/>
          <w:color w:val="222222"/>
          <w:sz w:val="20"/>
          <w:szCs w:val="20"/>
        </w:rPr>
        <w:t xml:space="preserve">Many students come to UVA to receive a broad-based liberal arts education that will prepare them to be successful in both their personal and professional lives. The College of Arts and Sciences implemented a new general education curriculum that gives each student this broad-based education no matter their major or degree program. We also expect that students will want to pursue studies that are more in-depth than the new curriculum will provide. </w:t>
      </w:r>
    </w:p>
    <w:p w14:paraId="4EF7A485" w14:textId="77777777" w:rsidR="00F7298B" w:rsidRPr="00F7298B" w:rsidRDefault="00F7298B" w:rsidP="00433F6B">
      <w:pPr>
        <w:spacing w:after="0" w:line="252" w:lineRule="auto"/>
        <w:jc w:val="both"/>
        <w:rPr>
          <w:rFonts w:ascii="Arial" w:eastAsia="Times New Roman" w:hAnsi="Arial" w:cs="Arial"/>
          <w:color w:val="222222"/>
          <w:sz w:val="20"/>
          <w:szCs w:val="20"/>
        </w:rPr>
      </w:pPr>
    </w:p>
    <w:p w14:paraId="0D6F653A" w14:textId="4A1DE081" w:rsidR="00F7298B" w:rsidRPr="00F7298B" w:rsidRDefault="00F7298B" w:rsidP="00433F6B">
      <w:pPr>
        <w:spacing w:after="0" w:line="252" w:lineRule="auto"/>
        <w:jc w:val="both"/>
        <w:rPr>
          <w:rFonts w:ascii="Arial" w:eastAsia="Times New Roman" w:hAnsi="Arial" w:cs="Arial"/>
          <w:color w:val="222222"/>
          <w:sz w:val="20"/>
          <w:szCs w:val="20"/>
        </w:rPr>
      </w:pPr>
      <w:r w:rsidRPr="00F7298B">
        <w:rPr>
          <w:rFonts w:ascii="Arial" w:eastAsia="Times New Roman" w:hAnsi="Arial" w:cs="Arial"/>
          <w:color w:val="222222"/>
          <w:sz w:val="20"/>
          <w:szCs w:val="20"/>
        </w:rPr>
        <w:t>We additionally expect that schools will explore opportunities to offer credentials that leverage their strengths such as data science and areas related to medicine/nursing, public policy, business, and education.</w:t>
      </w:r>
    </w:p>
    <w:p w14:paraId="058B0C8F" w14:textId="77777777" w:rsidR="00F7298B" w:rsidRPr="00F7298B" w:rsidRDefault="00F7298B" w:rsidP="00433F6B">
      <w:pPr>
        <w:spacing w:after="0" w:line="252" w:lineRule="auto"/>
        <w:jc w:val="both"/>
        <w:rPr>
          <w:rFonts w:ascii="Arial" w:eastAsia="Times New Roman" w:hAnsi="Arial" w:cs="Arial"/>
          <w:color w:val="222222"/>
          <w:sz w:val="20"/>
          <w:szCs w:val="20"/>
        </w:rPr>
      </w:pPr>
    </w:p>
    <w:p w14:paraId="0C979DE2" w14:textId="77777777" w:rsidR="00205264" w:rsidRPr="00204383" w:rsidRDefault="00205264" w:rsidP="00433F6B">
      <w:pPr>
        <w:spacing w:line="252" w:lineRule="auto"/>
        <w:jc w:val="both"/>
        <w:rPr>
          <w:rFonts w:ascii="Arial" w:eastAsia="Times New Roman" w:hAnsi="Arial" w:cs="Arial"/>
          <w:b/>
          <w:color w:val="222222"/>
          <w:sz w:val="20"/>
          <w:szCs w:val="20"/>
        </w:rPr>
      </w:pPr>
      <w:r w:rsidRPr="00204383">
        <w:rPr>
          <w:rFonts w:ascii="Arial" w:eastAsia="Times New Roman" w:hAnsi="Arial" w:cs="Arial"/>
          <w:b/>
          <w:color w:val="222222"/>
          <w:sz w:val="20"/>
          <w:szCs w:val="20"/>
        </w:rPr>
        <w:br w:type="page"/>
      </w:r>
    </w:p>
    <w:p w14:paraId="20F21932" w14:textId="6BC0DA1B" w:rsidR="00BC1090" w:rsidRPr="00204383" w:rsidRDefault="00C6218B" w:rsidP="00433F6B">
      <w:pPr>
        <w:spacing w:line="252" w:lineRule="auto"/>
        <w:jc w:val="both"/>
        <w:rPr>
          <w:rFonts w:ascii="Arial" w:eastAsia="Times New Roman" w:hAnsi="Arial" w:cs="Arial"/>
          <w:color w:val="222222"/>
          <w:sz w:val="20"/>
          <w:szCs w:val="20"/>
        </w:rPr>
      </w:pPr>
      <w:r w:rsidRPr="00204383">
        <w:rPr>
          <w:rFonts w:ascii="Arial" w:eastAsia="Times New Roman" w:hAnsi="Arial" w:cs="Arial"/>
          <w:b/>
          <w:bCs/>
          <w:color w:val="222222"/>
          <w:sz w:val="20"/>
          <w:szCs w:val="20"/>
        </w:rPr>
        <w:lastRenderedPageBreak/>
        <w:t xml:space="preserve">Section </w:t>
      </w:r>
      <w:r w:rsidR="00573408" w:rsidRPr="00204383">
        <w:rPr>
          <w:rFonts w:ascii="Arial" w:eastAsia="Times New Roman" w:hAnsi="Arial" w:cs="Arial"/>
          <w:b/>
          <w:bCs/>
          <w:color w:val="222222"/>
          <w:sz w:val="20"/>
          <w:szCs w:val="20"/>
        </w:rPr>
        <w:t>H</w:t>
      </w:r>
      <w:r w:rsidRPr="00204383">
        <w:rPr>
          <w:rFonts w:ascii="Arial" w:eastAsia="Times New Roman" w:hAnsi="Arial" w:cs="Arial"/>
          <w:b/>
          <w:bCs/>
          <w:color w:val="222222"/>
          <w:sz w:val="20"/>
          <w:szCs w:val="20"/>
        </w:rPr>
        <w:t>. Financial Aid:</w:t>
      </w:r>
      <w:r w:rsidR="00307760">
        <w:rPr>
          <w:rFonts w:ascii="Arial" w:eastAsia="Times New Roman" w:hAnsi="Arial" w:cs="Arial"/>
          <w:b/>
          <w:bCs/>
          <w:color w:val="222222"/>
          <w:sz w:val="20"/>
          <w:szCs w:val="20"/>
        </w:rPr>
        <w:t xml:space="preserve"> </w:t>
      </w:r>
      <w:r w:rsidR="0020259E" w:rsidRPr="00204383">
        <w:rPr>
          <w:rFonts w:ascii="Arial" w:eastAsia="Times New Roman" w:hAnsi="Arial" w:cs="Arial"/>
          <w:color w:val="222222"/>
          <w:sz w:val="20"/>
          <w:szCs w:val="20"/>
        </w:rPr>
        <w:t>Discuss plans</w:t>
      </w:r>
      <w:r w:rsidR="0071529F" w:rsidRPr="00204383">
        <w:rPr>
          <w:rFonts w:ascii="Arial" w:eastAsia="Times New Roman" w:hAnsi="Arial" w:cs="Arial"/>
          <w:color w:val="222222"/>
          <w:sz w:val="20"/>
          <w:szCs w:val="20"/>
        </w:rPr>
        <w:t xml:space="preserve"> for providing financial aid</w:t>
      </w:r>
      <w:r w:rsidR="00B83DE3" w:rsidRPr="00204383">
        <w:rPr>
          <w:rFonts w:ascii="Arial" w:eastAsia="Times New Roman" w:hAnsi="Arial" w:cs="Arial"/>
          <w:color w:val="222222"/>
          <w:sz w:val="20"/>
          <w:szCs w:val="20"/>
        </w:rPr>
        <w:t>, not including stimulus funds,</w:t>
      </w:r>
      <w:r w:rsidR="0071529F" w:rsidRPr="00204383">
        <w:rPr>
          <w:rFonts w:ascii="Arial" w:eastAsia="Times New Roman" w:hAnsi="Arial" w:cs="Arial"/>
          <w:color w:val="222222"/>
          <w:sz w:val="20"/>
          <w:szCs w:val="20"/>
        </w:rPr>
        <w:t xml:space="preserve"> to help mitigate the impact of tuition and fee increases on low-income and middle-income students and their families, including the projected mix of grants and loans. Virginia’s definitions of low-income and middle-income are based on HHS Poverty Guidelines</w:t>
      </w:r>
      <w:r w:rsidR="00BC1090" w:rsidRPr="00204383">
        <w:rPr>
          <w:rFonts w:ascii="Arial" w:eastAsia="Times New Roman" w:hAnsi="Arial" w:cs="Arial"/>
          <w:color w:val="222222"/>
          <w:sz w:val="20"/>
          <w:szCs w:val="20"/>
        </w:rPr>
        <w:t xml:space="preserve">. </w:t>
      </w:r>
      <w:r w:rsidR="0071529F" w:rsidRPr="00204383">
        <w:rPr>
          <w:rFonts w:ascii="Arial" w:eastAsia="Times New Roman" w:hAnsi="Arial" w:cs="Arial"/>
          <w:color w:val="222222"/>
          <w:sz w:val="20"/>
          <w:szCs w:val="20"/>
        </w:rPr>
        <w:t>A table that outlines the HHS guidelines and the definitions is attached</w:t>
      </w:r>
      <w:r w:rsidR="00BC1090" w:rsidRPr="00204383">
        <w:rPr>
          <w:rFonts w:ascii="Arial" w:eastAsia="Times New Roman" w:hAnsi="Arial" w:cs="Arial"/>
          <w:color w:val="222222"/>
          <w:sz w:val="20"/>
          <w:szCs w:val="20"/>
        </w:rPr>
        <w:t>.</w:t>
      </w:r>
    </w:p>
    <w:p w14:paraId="6660304C" w14:textId="14D1DF66" w:rsidR="0071529F" w:rsidRPr="00204383" w:rsidRDefault="0071529F" w:rsidP="00433F6B">
      <w:pPr>
        <w:spacing w:line="252" w:lineRule="auto"/>
        <w:jc w:val="both"/>
        <w:rPr>
          <w:rFonts w:ascii="Arial" w:hAnsi="Arial" w:cs="Arial"/>
          <w:sz w:val="20"/>
          <w:szCs w:val="20"/>
        </w:rPr>
      </w:pPr>
      <w:r w:rsidRPr="00204383">
        <w:rPr>
          <w:rFonts w:ascii="Arial" w:hAnsi="Arial" w:cs="Arial"/>
          <w:b/>
          <w:bCs/>
          <w:sz w:val="20"/>
          <w:szCs w:val="20"/>
          <w:u w:val="single"/>
        </w:rPr>
        <w:t>RESPONSE</w:t>
      </w:r>
      <w:r w:rsidRPr="00204383">
        <w:rPr>
          <w:rFonts w:ascii="Arial" w:hAnsi="Arial" w:cs="Arial"/>
          <w:b/>
          <w:bCs/>
          <w:sz w:val="20"/>
          <w:szCs w:val="20"/>
        </w:rPr>
        <w:t>:</w:t>
      </w:r>
      <w:r w:rsidR="00307760">
        <w:rPr>
          <w:rFonts w:ascii="Arial" w:hAnsi="Arial" w:cs="Arial"/>
          <w:sz w:val="20"/>
          <w:szCs w:val="20"/>
        </w:rPr>
        <w:t xml:space="preserve"> </w:t>
      </w:r>
    </w:p>
    <w:p w14:paraId="7A1E392B" w14:textId="46B82727" w:rsidR="00DF579D" w:rsidRDefault="00DF579D" w:rsidP="00433F6B">
      <w:pPr>
        <w:spacing w:after="0" w:line="252" w:lineRule="auto"/>
        <w:jc w:val="both"/>
        <w:rPr>
          <w:rFonts w:ascii="Arial" w:eastAsia="Arial" w:hAnsi="Arial" w:cs="Arial"/>
          <w:sz w:val="20"/>
          <w:szCs w:val="20"/>
        </w:rPr>
      </w:pPr>
      <w:r w:rsidRPr="00DF579D">
        <w:rPr>
          <w:rFonts w:ascii="Arial" w:eastAsia="Arial" w:hAnsi="Arial" w:cs="Arial"/>
          <w:sz w:val="20"/>
          <w:szCs w:val="20"/>
        </w:rPr>
        <w:t>We plan to continue to meet the full demonstrated need of undergraduate students who qualify for federal aid through a combination of grants, loans, and work study. Virginians whose household incomes are at or below $30,000 and who have typical assets will receive grants equal to the full cost of tuition, fees, room, and board. Virginians whose household incomes are at or below $80,000 will receive grants equal to the full cost of tuition and fees. To sustain these efforts, we continue to raise funds to endow need-based scholarships.</w:t>
      </w:r>
    </w:p>
    <w:p w14:paraId="16EA4D77" w14:textId="77777777" w:rsidR="00DF579D" w:rsidRPr="00DF579D" w:rsidRDefault="00DF579D" w:rsidP="00433F6B">
      <w:pPr>
        <w:spacing w:after="0" w:line="252" w:lineRule="auto"/>
        <w:jc w:val="both"/>
        <w:rPr>
          <w:rFonts w:ascii="Arial" w:eastAsia="Arial" w:hAnsi="Arial" w:cs="Arial"/>
          <w:sz w:val="20"/>
          <w:szCs w:val="20"/>
        </w:rPr>
      </w:pPr>
    </w:p>
    <w:p w14:paraId="5847DFCB" w14:textId="77777777" w:rsidR="00205264" w:rsidRPr="00204383" w:rsidRDefault="00205264" w:rsidP="00433F6B">
      <w:pPr>
        <w:spacing w:line="252" w:lineRule="auto"/>
        <w:jc w:val="both"/>
        <w:rPr>
          <w:rFonts w:ascii="Arial" w:eastAsia="Times New Roman" w:hAnsi="Arial" w:cs="Arial"/>
          <w:b/>
          <w:color w:val="222222"/>
          <w:sz w:val="20"/>
          <w:szCs w:val="20"/>
        </w:rPr>
      </w:pPr>
      <w:r w:rsidRPr="00204383">
        <w:rPr>
          <w:rFonts w:ascii="Arial" w:eastAsia="Times New Roman" w:hAnsi="Arial" w:cs="Arial"/>
          <w:b/>
          <w:color w:val="222222"/>
          <w:sz w:val="20"/>
          <w:szCs w:val="20"/>
        </w:rPr>
        <w:br w:type="page"/>
      </w:r>
    </w:p>
    <w:p w14:paraId="58311D98" w14:textId="648C2E84" w:rsidR="00BC1090" w:rsidRPr="00204383" w:rsidRDefault="00727723" w:rsidP="00433F6B">
      <w:pPr>
        <w:spacing w:line="252" w:lineRule="auto"/>
        <w:jc w:val="both"/>
        <w:rPr>
          <w:rFonts w:ascii="Arial" w:eastAsia="Times New Roman" w:hAnsi="Arial" w:cs="Arial"/>
          <w:i/>
          <w:color w:val="222222"/>
          <w:sz w:val="20"/>
          <w:szCs w:val="20"/>
        </w:rPr>
      </w:pPr>
      <w:r w:rsidRPr="00204383">
        <w:rPr>
          <w:rFonts w:ascii="Arial" w:eastAsia="Times New Roman" w:hAnsi="Arial" w:cs="Arial"/>
          <w:b/>
          <w:color w:val="222222"/>
          <w:sz w:val="20"/>
          <w:szCs w:val="20"/>
        </w:rPr>
        <w:lastRenderedPageBreak/>
        <w:t xml:space="preserve">Section </w:t>
      </w:r>
      <w:r w:rsidR="00573408" w:rsidRPr="00204383">
        <w:rPr>
          <w:rFonts w:ascii="Arial" w:eastAsia="Times New Roman" w:hAnsi="Arial" w:cs="Arial"/>
          <w:b/>
          <w:color w:val="222222"/>
          <w:sz w:val="20"/>
          <w:szCs w:val="20"/>
        </w:rPr>
        <w:t>I</w:t>
      </w:r>
      <w:r w:rsidR="00825871" w:rsidRPr="00204383">
        <w:rPr>
          <w:rFonts w:ascii="Arial" w:eastAsia="Times New Roman" w:hAnsi="Arial" w:cs="Arial"/>
          <w:b/>
          <w:color w:val="222222"/>
          <w:sz w:val="20"/>
          <w:szCs w:val="20"/>
        </w:rPr>
        <w:t>.</w:t>
      </w:r>
      <w:r w:rsidR="00137677" w:rsidRPr="00204383">
        <w:rPr>
          <w:rFonts w:ascii="Arial" w:eastAsia="Times New Roman" w:hAnsi="Arial" w:cs="Arial"/>
          <w:b/>
          <w:color w:val="222222"/>
          <w:sz w:val="20"/>
          <w:szCs w:val="20"/>
        </w:rPr>
        <w:t xml:space="preserve"> </w:t>
      </w:r>
      <w:r w:rsidR="00825871" w:rsidRPr="00204383">
        <w:rPr>
          <w:rFonts w:ascii="Arial" w:eastAsia="Times New Roman" w:hAnsi="Arial" w:cs="Arial"/>
          <w:b/>
          <w:color w:val="222222"/>
          <w:sz w:val="20"/>
          <w:szCs w:val="20"/>
        </w:rPr>
        <w:t>Capital Outlay:</w:t>
      </w:r>
      <w:r w:rsidR="00307760">
        <w:rPr>
          <w:rFonts w:ascii="Arial" w:eastAsia="Times New Roman" w:hAnsi="Arial" w:cs="Arial"/>
          <w:color w:val="222222"/>
          <w:sz w:val="20"/>
          <w:szCs w:val="20"/>
        </w:rPr>
        <w:t xml:space="preserve"> </w:t>
      </w:r>
      <w:r w:rsidR="00B83DE3" w:rsidRPr="00204383">
        <w:rPr>
          <w:rFonts w:ascii="Arial" w:eastAsia="Times New Roman" w:hAnsi="Arial" w:cs="Arial"/>
          <w:color w:val="222222"/>
          <w:sz w:val="20"/>
          <w:szCs w:val="20"/>
        </w:rPr>
        <w:t xml:space="preserve">Discuss the impact, if any, that the pandemic has had on capital planning, such as decreasing the need for space or other aspects. </w:t>
      </w:r>
      <w:r w:rsidR="00825871" w:rsidRPr="00204383">
        <w:rPr>
          <w:rFonts w:ascii="Arial" w:eastAsia="Times New Roman" w:hAnsi="Arial" w:cs="Arial"/>
          <w:color w:val="222222"/>
          <w:sz w:val="20"/>
          <w:szCs w:val="20"/>
        </w:rPr>
        <w:t xml:space="preserve">Provide information on your institution’s </w:t>
      </w:r>
      <w:r w:rsidR="008E7D0E" w:rsidRPr="00204383">
        <w:rPr>
          <w:rFonts w:ascii="Arial" w:eastAsia="Times New Roman" w:hAnsi="Arial" w:cs="Arial"/>
          <w:color w:val="222222"/>
          <w:sz w:val="20"/>
          <w:szCs w:val="20"/>
        </w:rPr>
        <w:t>main</w:t>
      </w:r>
      <w:r w:rsidR="00825871" w:rsidRPr="00204383">
        <w:rPr>
          <w:rFonts w:ascii="Arial" w:eastAsia="Times New Roman" w:hAnsi="Arial" w:cs="Arial"/>
          <w:color w:val="222222"/>
          <w:sz w:val="20"/>
          <w:szCs w:val="20"/>
        </w:rPr>
        <w:t xml:space="preserve"> Education and General Programs capital outlay projects, including new construction as well as </w:t>
      </w:r>
      <w:r w:rsidR="00E47ACD" w:rsidRPr="00204383">
        <w:rPr>
          <w:rFonts w:ascii="Arial" w:eastAsia="Times New Roman" w:hAnsi="Arial" w:cs="Arial"/>
          <w:color w:val="222222"/>
          <w:sz w:val="20"/>
          <w:szCs w:val="20"/>
        </w:rPr>
        <w:t>renovations that</w:t>
      </w:r>
      <w:r w:rsidR="00825871" w:rsidRPr="00204383">
        <w:rPr>
          <w:rFonts w:ascii="Arial" w:eastAsia="Times New Roman" w:hAnsi="Arial" w:cs="Arial"/>
          <w:color w:val="222222"/>
          <w:sz w:val="20"/>
          <w:szCs w:val="20"/>
        </w:rPr>
        <w:t xml:space="preserve"> might be proposed over the Six-Year Plan period that could have a significant impact on strategies, funding, student charges, or current square footage. Do not include projects for which construction (not planning) funding has been appropriated.</w:t>
      </w:r>
      <w:r w:rsidR="008E7D0E" w:rsidRPr="00204383">
        <w:rPr>
          <w:rFonts w:ascii="Arial" w:eastAsia="Times New Roman" w:hAnsi="Arial" w:cs="Arial"/>
          <w:color w:val="222222"/>
          <w:sz w:val="20"/>
          <w:szCs w:val="20"/>
        </w:rPr>
        <w:t xml:space="preserve"> </w:t>
      </w:r>
      <w:r w:rsidR="008E7D0E" w:rsidRPr="00204383">
        <w:rPr>
          <w:rFonts w:ascii="Arial" w:eastAsia="Times New Roman" w:hAnsi="Arial" w:cs="Arial"/>
          <w:i/>
          <w:color w:val="222222"/>
          <w:sz w:val="20"/>
          <w:szCs w:val="20"/>
        </w:rPr>
        <w:t>Special Note: The requested information is for discussion purposes only and inclusion of this information in the plans does not signify approval of the projects</w:t>
      </w:r>
      <w:r w:rsidR="00BC1090" w:rsidRPr="00204383">
        <w:rPr>
          <w:rFonts w:ascii="Arial" w:eastAsia="Times New Roman" w:hAnsi="Arial" w:cs="Arial"/>
          <w:i/>
          <w:color w:val="222222"/>
          <w:sz w:val="20"/>
          <w:szCs w:val="20"/>
        </w:rPr>
        <w:t>.</w:t>
      </w:r>
    </w:p>
    <w:p w14:paraId="44A75BA4" w14:textId="154A1ADD" w:rsidR="00C017D1" w:rsidRPr="00204383" w:rsidRDefault="00B16E2F" w:rsidP="00433F6B">
      <w:pPr>
        <w:spacing w:line="252" w:lineRule="auto"/>
        <w:jc w:val="both"/>
        <w:rPr>
          <w:rFonts w:ascii="Arial" w:hAnsi="Arial" w:cs="Arial"/>
          <w:sz w:val="20"/>
          <w:szCs w:val="20"/>
        </w:rPr>
      </w:pPr>
      <w:r w:rsidRPr="00204383">
        <w:rPr>
          <w:rFonts w:ascii="Arial" w:hAnsi="Arial" w:cs="Arial"/>
          <w:b/>
          <w:sz w:val="20"/>
          <w:szCs w:val="20"/>
          <w:u w:val="single"/>
        </w:rPr>
        <w:t>RESPONSE</w:t>
      </w:r>
      <w:r w:rsidRPr="00204383">
        <w:rPr>
          <w:rFonts w:ascii="Arial" w:hAnsi="Arial" w:cs="Arial"/>
          <w:b/>
          <w:sz w:val="20"/>
          <w:szCs w:val="20"/>
        </w:rPr>
        <w:t>:</w:t>
      </w:r>
      <w:r w:rsidR="00307760">
        <w:rPr>
          <w:rFonts w:ascii="Arial" w:hAnsi="Arial" w:cs="Arial"/>
          <w:sz w:val="20"/>
          <w:szCs w:val="20"/>
        </w:rPr>
        <w:t xml:space="preserve"> </w:t>
      </w:r>
    </w:p>
    <w:p w14:paraId="6B265844" w14:textId="6F6B9D69" w:rsidR="003C0570" w:rsidRPr="00204383" w:rsidRDefault="003C0570" w:rsidP="00433F6B">
      <w:pPr>
        <w:spacing w:after="0" w:line="252" w:lineRule="auto"/>
        <w:jc w:val="both"/>
        <w:rPr>
          <w:rFonts w:ascii="Arial" w:eastAsia="Times New Roman" w:hAnsi="Arial" w:cs="Arial"/>
          <w:color w:val="222222"/>
          <w:sz w:val="20"/>
          <w:szCs w:val="20"/>
        </w:rPr>
      </w:pPr>
      <w:r w:rsidRPr="00204383">
        <w:rPr>
          <w:rFonts w:ascii="Arial" w:eastAsia="Times New Roman" w:hAnsi="Arial" w:cs="Arial"/>
          <w:color w:val="222222"/>
          <w:sz w:val="20"/>
          <w:szCs w:val="20"/>
        </w:rPr>
        <w:t xml:space="preserve">As part of </w:t>
      </w:r>
      <w:r w:rsidR="00A51B5C">
        <w:rPr>
          <w:rFonts w:ascii="Arial" w:eastAsia="Times New Roman" w:hAnsi="Arial" w:cs="Arial"/>
          <w:color w:val="222222"/>
          <w:sz w:val="20"/>
          <w:szCs w:val="20"/>
        </w:rPr>
        <w:t>UVA’s</w:t>
      </w:r>
      <w:r w:rsidRPr="00204383">
        <w:rPr>
          <w:rFonts w:ascii="Arial" w:eastAsia="Times New Roman" w:hAnsi="Arial" w:cs="Arial"/>
          <w:color w:val="222222"/>
          <w:sz w:val="20"/>
          <w:szCs w:val="20"/>
        </w:rPr>
        <w:t xml:space="preserve"> fiscal impact mitigation measures in response to COVID-19, executive leadership developed criteria that guide</w:t>
      </w:r>
      <w:r w:rsidR="00B009D4" w:rsidRPr="00204383">
        <w:rPr>
          <w:rFonts w:ascii="Arial" w:eastAsia="Times New Roman" w:hAnsi="Arial" w:cs="Arial"/>
          <w:color w:val="222222"/>
          <w:sz w:val="20"/>
          <w:szCs w:val="20"/>
        </w:rPr>
        <w:t>d</w:t>
      </w:r>
      <w:r w:rsidRPr="00204383">
        <w:rPr>
          <w:rFonts w:ascii="Arial" w:eastAsia="Times New Roman" w:hAnsi="Arial" w:cs="Arial"/>
          <w:color w:val="222222"/>
          <w:sz w:val="20"/>
          <w:szCs w:val="20"/>
        </w:rPr>
        <w:t xml:space="preserve"> the University over the </w:t>
      </w:r>
      <w:r w:rsidR="00B009D4" w:rsidRPr="00204383">
        <w:rPr>
          <w:rFonts w:ascii="Arial" w:eastAsia="Times New Roman" w:hAnsi="Arial" w:cs="Arial"/>
          <w:color w:val="222222"/>
          <w:sz w:val="20"/>
          <w:szCs w:val="20"/>
        </w:rPr>
        <w:t>last</w:t>
      </w:r>
      <w:r w:rsidRPr="00204383">
        <w:rPr>
          <w:rFonts w:ascii="Arial" w:eastAsia="Times New Roman" w:hAnsi="Arial" w:cs="Arial"/>
          <w:color w:val="222222"/>
          <w:sz w:val="20"/>
          <w:szCs w:val="20"/>
        </w:rPr>
        <w:t xml:space="preserve"> year with respect to major capital projects:</w:t>
      </w:r>
    </w:p>
    <w:p w14:paraId="39151DAB" w14:textId="77777777" w:rsidR="003C0570" w:rsidRPr="00204383" w:rsidRDefault="003C0570" w:rsidP="00433F6B">
      <w:pPr>
        <w:spacing w:after="0" w:line="252" w:lineRule="auto"/>
        <w:jc w:val="both"/>
        <w:rPr>
          <w:rFonts w:ascii="Arial" w:eastAsia="Times New Roman" w:hAnsi="Arial" w:cs="Arial"/>
          <w:color w:val="222222"/>
          <w:sz w:val="20"/>
          <w:szCs w:val="20"/>
        </w:rPr>
      </w:pPr>
    </w:p>
    <w:p w14:paraId="7A1FF16C" w14:textId="70CA03DF" w:rsidR="003C0570" w:rsidRPr="00204383" w:rsidRDefault="003C0570" w:rsidP="00433F6B">
      <w:pPr>
        <w:numPr>
          <w:ilvl w:val="0"/>
          <w:numId w:val="19"/>
        </w:numPr>
        <w:spacing w:after="0" w:line="252" w:lineRule="auto"/>
        <w:jc w:val="both"/>
        <w:rPr>
          <w:rFonts w:ascii="Arial" w:eastAsia="Times New Roman" w:hAnsi="Arial" w:cs="Arial"/>
          <w:color w:val="222222"/>
          <w:sz w:val="20"/>
          <w:szCs w:val="20"/>
        </w:rPr>
      </w:pPr>
      <w:r w:rsidRPr="00204383">
        <w:rPr>
          <w:rFonts w:ascii="Arial" w:eastAsia="Times New Roman" w:hAnsi="Arial" w:cs="Arial"/>
          <w:color w:val="222222"/>
          <w:sz w:val="20"/>
          <w:szCs w:val="20"/>
        </w:rPr>
        <w:t xml:space="preserve">Capital projects that </w:t>
      </w:r>
      <w:r w:rsidR="00B009D4" w:rsidRPr="00204383">
        <w:rPr>
          <w:rFonts w:ascii="Arial" w:eastAsia="Times New Roman" w:hAnsi="Arial" w:cs="Arial"/>
          <w:color w:val="222222"/>
          <w:sz w:val="20"/>
          <w:szCs w:val="20"/>
        </w:rPr>
        <w:t>were</w:t>
      </w:r>
      <w:r w:rsidRPr="00204383">
        <w:rPr>
          <w:rFonts w:ascii="Arial" w:eastAsia="Times New Roman" w:hAnsi="Arial" w:cs="Arial"/>
          <w:color w:val="222222"/>
          <w:sz w:val="20"/>
          <w:szCs w:val="20"/>
        </w:rPr>
        <w:t xml:space="preserve"> already in construction continue</w:t>
      </w:r>
      <w:r w:rsidR="00B009D4" w:rsidRPr="00204383">
        <w:rPr>
          <w:rFonts w:ascii="Arial" w:eastAsia="Times New Roman" w:hAnsi="Arial" w:cs="Arial"/>
          <w:color w:val="222222"/>
          <w:sz w:val="20"/>
          <w:szCs w:val="20"/>
        </w:rPr>
        <w:t>d</w:t>
      </w:r>
      <w:r w:rsidRPr="00204383">
        <w:rPr>
          <w:rFonts w:ascii="Arial" w:eastAsia="Times New Roman" w:hAnsi="Arial" w:cs="Arial"/>
          <w:color w:val="222222"/>
          <w:sz w:val="20"/>
          <w:szCs w:val="20"/>
        </w:rPr>
        <w:t>.</w:t>
      </w:r>
    </w:p>
    <w:p w14:paraId="367DC74D" w14:textId="664B2311" w:rsidR="003C0570" w:rsidRPr="00204383" w:rsidRDefault="003C0570" w:rsidP="00433F6B">
      <w:pPr>
        <w:numPr>
          <w:ilvl w:val="0"/>
          <w:numId w:val="19"/>
        </w:numPr>
        <w:spacing w:after="0" w:line="252" w:lineRule="auto"/>
        <w:jc w:val="both"/>
        <w:rPr>
          <w:rFonts w:ascii="Arial" w:eastAsia="Times New Roman" w:hAnsi="Arial" w:cs="Arial"/>
          <w:color w:val="222222"/>
          <w:sz w:val="20"/>
          <w:szCs w:val="20"/>
        </w:rPr>
      </w:pPr>
      <w:r w:rsidRPr="00204383">
        <w:rPr>
          <w:rFonts w:ascii="Arial" w:eastAsia="Times New Roman" w:hAnsi="Arial" w:cs="Arial"/>
          <w:color w:val="222222"/>
          <w:sz w:val="20"/>
          <w:szCs w:val="20"/>
        </w:rPr>
        <w:t>Capital projects in the study phase prior to design proceed</w:t>
      </w:r>
      <w:r w:rsidR="00B009D4" w:rsidRPr="00204383">
        <w:rPr>
          <w:rFonts w:ascii="Arial" w:eastAsia="Times New Roman" w:hAnsi="Arial" w:cs="Arial"/>
          <w:color w:val="222222"/>
          <w:sz w:val="20"/>
          <w:szCs w:val="20"/>
        </w:rPr>
        <w:t>ed</w:t>
      </w:r>
      <w:r w:rsidRPr="00204383">
        <w:rPr>
          <w:rFonts w:ascii="Arial" w:eastAsia="Times New Roman" w:hAnsi="Arial" w:cs="Arial"/>
          <w:color w:val="222222"/>
          <w:sz w:val="20"/>
          <w:szCs w:val="20"/>
        </w:rPr>
        <w:t xml:space="preserve"> through the completion of the study but </w:t>
      </w:r>
      <w:r w:rsidR="00B009D4" w:rsidRPr="00204383">
        <w:rPr>
          <w:rFonts w:ascii="Arial" w:eastAsia="Times New Roman" w:hAnsi="Arial" w:cs="Arial"/>
          <w:color w:val="222222"/>
          <w:sz w:val="20"/>
          <w:szCs w:val="20"/>
        </w:rPr>
        <w:t>did</w:t>
      </w:r>
      <w:r w:rsidRPr="00204383">
        <w:rPr>
          <w:rFonts w:ascii="Arial" w:eastAsia="Times New Roman" w:hAnsi="Arial" w:cs="Arial"/>
          <w:color w:val="222222"/>
          <w:sz w:val="20"/>
          <w:szCs w:val="20"/>
        </w:rPr>
        <w:t xml:space="preserve"> not proceed beyond the study phase.</w:t>
      </w:r>
    </w:p>
    <w:p w14:paraId="1253B39C" w14:textId="66B949C6" w:rsidR="003C0570" w:rsidRPr="00204383" w:rsidRDefault="003C0570" w:rsidP="00433F6B">
      <w:pPr>
        <w:numPr>
          <w:ilvl w:val="0"/>
          <w:numId w:val="19"/>
        </w:numPr>
        <w:spacing w:after="0" w:line="252" w:lineRule="auto"/>
        <w:jc w:val="both"/>
        <w:rPr>
          <w:rFonts w:ascii="Arial" w:eastAsia="Times New Roman" w:hAnsi="Arial" w:cs="Arial"/>
          <w:color w:val="222222"/>
          <w:sz w:val="20"/>
          <w:szCs w:val="20"/>
        </w:rPr>
      </w:pPr>
      <w:r w:rsidRPr="00204383">
        <w:rPr>
          <w:rFonts w:ascii="Arial" w:eastAsia="Times New Roman" w:hAnsi="Arial" w:cs="Arial"/>
          <w:color w:val="222222"/>
          <w:sz w:val="20"/>
          <w:szCs w:val="20"/>
        </w:rPr>
        <w:t>Capital projects that are in design and have a fully defined and approved funding plan continue</w:t>
      </w:r>
      <w:r w:rsidR="00090BDC" w:rsidRPr="00204383">
        <w:rPr>
          <w:rFonts w:ascii="Arial" w:eastAsia="Times New Roman" w:hAnsi="Arial" w:cs="Arial"/>
          <w:color w:val="222222"/>
          <w:sz w:val="20"/>
          <w:szCs w:val="20"/>
        </w:rPr>
        <w:t>d</w:t>
      </w:r>
      <w:r w:rsidR="00BC1090" w:rsidRPr="00204383">
        <w:rPr>
          <w:rFonts w:ascii="Arial" w:eastAsia="Times New Roman" w:hAnsi="Arial" w:cs="Arial"/>
          <w:color w:val="222222"/>
          <w:sz w:val="20"/>
          <w:szCs w:val="20"/>
        </w:rPr>
        <w:t>.</w:t>
      </w:r>
    </w:p>
    <w:p w14:paraId="301E2AF5" w14:textId="5B06ADEB" w:rsidR="003C0570" w:rsidRPr="00204383" w:rsidRDefault="003C0570" w:rsidP="00433F6B">
      <w:pPr>
        <w:numPr>
          <w:ilvl w:val="0"/>
          <w:numId w:val="19"/>
        </w:numPr>
        <w:spacing w:after="0" w:line="252" w:lineRule="auto"/>
        <w:jc w:val="both"/>
        <w:rPr>
          <w:rFonts w:ascii="Arial" w:eastAsia="Times New Roman" w:hAnsi="Arial" w:cs="Arial"/>
          <w:color w:val="222222"/>
          <w:sz w:val="20"/>
          <w:szCs w:val="20"/>
        </w:rPr>
      </w:pPr>
      <w:r w:rsidRPr="00204383">
        <w:rPr>
          <w:rFonts w:ascii="Arial" w:eastAsia="Times New Roman" w:hAnsi="Arial" w:cs="Arial"/>
          <w:color w:val="222222"/>
          <w:sz w:val="20"/>
          <w:szCs w:val="20"/>
        </w:rPr>
        <w:t>Capital projects in design that have private philanthropy as a funding source continue</w:t>
      </w:r>
      <w:r w:rsidR="00090BDC" w:rsidRPr="00204383">
        <w:rPr>
          <w:rFonts w:ascii="Arial" w:eastAsia="Times New Roman" w:hAnsi="Arial" w:cs="Arial"/>
          <w:color w:val="222222"/>
          <w:sz w:val="20"/>
          <w:szCs w:val="20"/>
        </w:rPr>
        <w:t>d</w:t>
      </w:r>
      <w:r w:rsidRPr="00204383">
        <w:rPr>
          <w:rFonts w:ascii="Arial" w:eastAsia="Times New Roman" w:hAnsi="Arial" w:cs="Arial"/>
          <w:color w:val="222222"/>
          <w:sz w:val="20"/>
          <w:szCs w:val="20"/>
        </w:rPr>
        <w:t xml:space="preserve"> through design, but </w:t>
      </w:r>
      <w:r w:rsidR="00D541D2" w:rsidRPr="00204383">
        <w:rPr>
          <w:rFonts w:ascii="Arial" w:eastAsia="Times New Roman" w:hAnsi="Arial" w:cs="Arial"/>
          <w:color w:val="222222"/>
          <w:sz w:val="20"/>
          <w:szCs w:val="20"/>
        </w:rPr>
        <w:t>required</w:t>
      </w:r>
      <w:r w:rsidRPr="00204383">
        <w:rPr>
          <w:rFonts w:ascii="Arial" w:eastAsia="Times New Roman" w:hAnsi="Arial" w:cs="Arial"/>
          <w:color w:val="222222"/>
          <w:sz w:val="20"/>
          <w:szCs w:val="20"/>
        </w:rPr>
        <w:t xml:space="preserve"> 100% of gifts</w:t>
      </w:r>
      <w:r w:rsidR="00FF394B">
        <w:rPr>
          <w:rFonts w:ascii="Arial" w:eastAsia="Times New Roman" w:hAnsi="Arial" w:cs="Arial"/>
          <w:color w:val="222222"/>
          <w:sz w:val="20"/>
          <w:szCs w:val="20"/>
        </w:rPr>
        <w:t xml:space="preserve"> documented</w:t>
      </w:r>
      <w:r w:rsidRPr="00204383">
        <w:rPr>
          <w:rFonts w:ascii="Arial" w:eastAsia="Times New Roman" w:hAnsi="Arial" w:cs="Arial"/>
          <w:color w:val="222222"/>
          <w:sz w:val="20"/>
          <w:szCs w:val="20"/>
        </w:rPr>
        <w:t xml:space="preserve"> in written enforceable pledges and 50% of cash in hand before construction </w:t>
      </w:r>
      <w:r w:rsidR="00D541D2" w:rsidRPr="00204383">
        <w:rPr>
          <w:rFonts w:ascii="Arial" w:eastAsia="Times New Roman" w:hAnsi="Arial" w:cs="Arial"/>
          <w:color w:val="222222"/>
          <w:sz w:val="20"/>
          <w:szCs w:val="20"/>
        </w:rPr>
        <w:t>could begin</w:t>
      </w:r>
      <w:r w:rsidRPr="00204383">
        <w:rPr>
          <w:rFonts w:ascii="Arial" w:eastAsia="Times New Roman" w:hAnsi="Arial" w:cs="Arial"/>
          <w:color w:val="222222"/>
          <w:sz w:val="20"/>
          <w:szCs w:val="20"/>
        </w:rPr>
        <w:t>.</w:t>
      </w:r>
    </w:p>
    <w:p w14:paraId="1062D731" w14:textId="4F936DA3" w:rsidR="003C0570" w:rsidRPr="00204383" w:rsidRDefault="003C0570" w:rsidP="00433F6B">
      <w:pPr>
        <w:numPr>
          <w:ilvl w:val="0"/>
          <w:numId w:val="19"/>
        </w:numPr>
        <w:spacing w:after="0" w:line="252" w:lineRule="auto"/>
        <w:jc w:val="both"/>
        <w:rPr>
          <w:rFonts w:ascii="Arial" w:eastAsia="Times New Roman" w:hAnsi="Arial" w:cs="Arial"/>
          <w:color w:val="222222"/>
          <w:sz w:val="20"/>
          <w:szCs w:val="20"/>
        </w:rPr>
      </w:pPr>
      <w:r w:rsidRPr="00204383">
        <w:rPr>
          <w:rFonts w:ascii="Arial" w:eastAsia="Times New Roman" w:hAnsi="Arial" w:cs="Arial"/>
          <w:color w:val="222222"/>
          <w:sz w:val="20"/>
          <w:szCs w:val="20"/>
        </w:rPr>
        <w:t xml:space="preserve">Studies not currently underway </w:t>
      </w:r>
      <w:r w:rsidR="00D541D2" w:rsidRPr="00204383">
        <w:rPr>
          <w:rFonts w:ascii="Arial" w:eastAsia="Times New Roman" w:hAnsi="Arial" w:cs="Arial"/>
          <w:color w:val="222222"/>
          <w:sz w:val="20"/>
          <w:szCs w:val="20"/>
        </w:rPr>
        <w:t>were</w:t>
      </w:r>
      <w:r w:rsidRPr="00204383">
        <w:rPr>
          <w:rFonts w:ascii="Arial" w:eastAsia="Times New Roman" w:hAnsi="Arial" w:cs="Arial"/>
          <w:color w:val="222222"/>
          <w:sz w:val="20"/>
          <w:szCs w:val="20"/>
        </w:rPr>
        <w:t xml:space="preserve"> deferred.</w:t>
      </w:r>
    </w:p>
    <w:p w14:paraId="3AE632A4" w14:textId="77777777" w:rsidR="003C0570" w:rsidRPr="00204383" w:rsidRDefault="003C0570" w:rsidP="00433F6B">
      <w:pPr>
        <w:spacing w:after="0" w:line="252" w:lineRule="auto"/>
        <w:jc w:val="both"/>
        <w:rPr>
          <w:rFonts w:ascii="Arial" w:eastAsia="Times New Roman" w:hAnsi="Arial" w:cs="Arial"/>
          <w:color w:val="222222"/>
          <w:sz w:val="20"/>
          <w:szCs w:val="20"/>
        </w:rPr>
      </w:pPr>
    </w:p>
    <w:p w14:paraId="21C51B56" w14:textId="6C4FC544" w:rsidR="00552F0A" w:rsidRPr="00204383" w:rsidRDefault="00D806F9" w:rsidP="00433F6B">
      <w:pPr>
        <w:spacing w:after="0" w:line="252" w:lineRule="auto"/>
        <w:jc w:val="both"/>
        <w:rPr>
          <w:rFonts w:ascii="Arial" w:eastAsia="Times New Roman" w:hAnsi="Arial" w:cs="Arial"/>
          <w:color w:val="222222"/>
          <w:sz w:val="20"/>
          <w:szCs w:val="20"/>
        </w:rPr>
      </w:pPr>
      <w:r w:rsidRPr="00204383">
        <w:rPr>
          <w:rFonts w:ascii="Arial" w:eastAsia="Times New Roman" w:hAnsi="Arial" w:cs="Arial"/>
          <w:color w:val="222222"/>
          <w:sz w:val="20"/>
          <w:szCs w:val="20"/>
        </w:rPr>
        <w:t xml:space="preserve">As </w:t>
      </w:r>
      <w:r w:rsidR="00067565" w:rsidRPr="00204383">
        <w:rPr>
          <w:rFonts w:ascii="Arial" w:eastAsia="Times New Roman" w:hAnsi="Arial" w:cs="Arial"/>
          <w:color w:val="222222"/>
          <w:sz w:val="20"/>
          <w:szCs w:val="20"/>
        </w:rPr>
        <w:t>a result of these efforts, the University deferred nearly $1 billion in projects on the long-term plan</w:t>
      </w:r>
      <w:r w:rsidR="00BC1090" w:rsidRPr="00204383">
        <w:rPr>
          <w:rFonts w:ascii="Arial" w:eastAsia="Times New Roman" w:hAnsi="Arial" w:cs="Arial"/>
          <w:color w:val="222222"/>
          <w:sz w:val="20"/>
          <w:szCs w:val="20"/>
        </w:rPr>
        <w:t xml:space="preserve">. </w:t>
      </w:r>
      <w:r w:rsidR="00EE175A" w:rsidRPr="00204383">
        <w:rPr>
          <w:rFonts w:ascii="Arial" w:eastAsia="Times New Roman" w:hAnsi="Arial" w:cs="Arial"/>
          <w:color w:val="222222"/>
          <w:sz w:val="20"/>
          <w:szCs w:val="20"/>
        </w:rPr>
        <w:t>While they remain on the plan, these</w:t>
      </w:r>
      <w:r w:rsidR="00067565" w:rsidRPr="00204383">
        <w:rPr>
          <w:rFonts w:ascii="Arial" w:eastAsia="Times New Roman" w:hAnsi="Arial" w:cs="Arial"/>
          <w:color w:val="222222"/>
          <w:sz w:val="20"/>
          <w:szCs w:val="20"/>
        </w:rPr>
        <w:t xml:space="preserve"> projects </w:t>
      </w:r>
      <w:r w:rsidR="00076F4B" w:rsidRPr="00204383">
        <w:rPr>
          <w:rFonts w:ascii="Arial" w:eastAsia="Times New Roman" w:hAnsi="Arial" w:cs="Arial"/>
          <w:color w:val="222222"/>
          <w:sz w:val="20"/>
          <w:szCs w:val="20"/>
        </w:rPr>
        <w:t>and their respective financing plan</w:t>
      </w:r>
      <w:r w:rsidR="005E42DE" w:rsidRPr="00204383">
        <w:rPr>
          <w:rFonts w:ascii="Arial" w:eastAsia="Times New Roman" w:hAnsi="Arial" w:cs="Arial"/>
          <w:color w:val="222222"/>
          <w:sz w:val="20"/>
          <w:szCs w:val="20"/>
        </w:rPr>
        <w:t>s</w:t>
      </w:r>
      <w:r w:rsidR="00076F4B" w:rsidRPr="00204383">
        <w:rPr>
          <w:rFonts w:ascii="Arial" w:eastAsia="Times New Roman" w:hAnsi="Arial" w:cs="Arial"/>
          <w:color w:val="222222"/>
          <w:sz w:val="20"/>
          <w:szCs w:val="20"/>
        </w:rPr>
        <w:t xml:space="preserve"> </w:t>
      </w:r>
      <w:r w:rsidR="00067565" w:rsidRPr="00204383">
        <w:rPr>
          <w:rFonts w:ascii="Arial" w:eastAsia="Times New Roman" w:hAnsi="Arial" w:cs="Arial"/>
          <w:color w:val="222222"/>
          <w:sz w:val="20"/>
          <w:szCs w:val="20"/>
        </w:rPr>
        <w:t xml:space="preserve">will be reevaluated </w:t>
      </w:r>
      <w:r w:rsidR="002F5204" w:rsidRPr="00204383">
        <w:rPr>
          <w:rFonts w:ascii="Arial" w:eastAsia="Times New Roman" w:hAnsi="Arial" w:cs="Arial"/>
          <w:color w:val="222222"/>
          <w:sz w:val="20"/>
          <w:szCs w:val="20"/>
        </w:rPr>
        <w:t xml:space="preserve">prior to a </w:t>
      </w:r>
      <w:r w:rsidR="00AA0040" w:rsidRPr="00204383">
        <w:rPr>
          <w:rFonts w:ascii="Arial" w:eastAsia="Times New Roman" w:hAnsi="Arial" w:cs="Arial"/>
          <w:color w:val="222222"/>
          <w:sz w:val="20"/>
          <w:szCs w:val="20"/>
        </w:rPr>
        <w:t>project’s</w:t>
      </w:r>
      <w:r w:rsidR="002F5204" w:rsidRPr="00204383">
        <w:rPr>
          <w:rFonts w:ascii="Arial" w:eastAsia="Times New Roman" w:hAnsi="Arial" w:cs="Arial"/>
          <w:color w:val="222222"/>
          <w:sz w:val="20"/>
          <w:szCs w:val="20"/>
        </w:rPr>
        <w:t xml:space="preserve"> initiation</w:t>
      </w:r>
      <w:r w:rsidR="00BC1090" w:rsidRPr="00204383">
        <w:rPr>
          <w:rFonts w:ascii="Arial" w:eastAsia="Times New Roman" w:hAnsi="Arial" w:cs="Arial"/>
          <w:color w:val="222222"/>
          <w:sz w:val="20"/>
          <w:szCs w:val="20"/>
        </w:rPr>
        <w:t xml:space="preserve">. </w:t>
      </w:r>
      <w:r w:rsidR="00552F0A" w:rsidRPr="00204383">
        <w:rPr>
          <w:rFonts w:ascii="Arial" w:eastAsia="Times New Roman" w:hAnsi="Arial" w:cs="Arial"/>
          <w:color w:val="222222"/>
          <w:sz w:val="20"/>
          <w:szCs w:val="20"/>
        </w:rPr>
        <w:t xml:space="preserve">On June </w:t>
      </w:r>
      <w:r w:rsidR="00CD5CC0" w:rsidRPr="00204383">
        <w:rPr>
          <w:rFonts w:ascii="Arial" w:eastAsia="Times New Roman" w:hAnsi="Arial" w:cs="Arial"/>
          <w:color w:val="222222"/>
          <w:sz w:val="20"/>
          <w:szCs w:val="20"/>
        </w:rPr>
        <w:t>4</w:t>
      </w:r>
      <w:r w:rsidR="00552F0A" w:rsidRPr="00204383">
        <w:rPr>
          <w:rFonts w:ascii="Arial" w:eastAsia="Times New Roman" w:hAnsi="Arial" w:cs="Arial"/>
          <w:color w:val="222222"/>
          <w:sz w:val="20"/>
          <w:szCs w:val="20"/>
        </w:rPr>
        <w:t xml:space="preserve">, 2021, the Board of Visitors approved the University’s </w:t>
      </w:r>
      <w:r w:rsidR="00CD5CC0" w:rsidRPr="00204383">
        <w:rPr>
          <w:rFonts w:ascii="Arial" w:eastAsia="Times New Roman" w:hAnsi="Arial" w:cs="Arial"/>
          <w:color w:val="222222"/>
          <w:sz w:val="20"/>
          <w:szCs w:val="20"/>
        </w:rPr>
        <w:t>2021</w:t>
      </w:r>
      <w:r w:rsidR="00552F0A" w:rsidRPr="00204383">
        <w:rPr>
          <w:rFonts w:ascii="Arial" w:eastAsia="Times New Roman" w:hAnsi="Arial" w:cs="Arial"/>
          <w:color w:val="222222"/>
          <w:sz w:val="20"/>
          <w:szCs w:val="20"/>
        </w:rPr>
        <w:t xml:space="preserve"> Multi-Year Major Capital Plan, which is used as a planning tool and as support for state capital project funding priorities</w:t>
      </w:r>
      <w:r w:rsidR="00BC1090" w:rsidRPr="00204383">
        <w:rPr>
          <w:rFonts w:ascii="Arial" w:eastAsia="Times New Roman" w:hAnsi="Arial" w:cs="Arial"/>
          <w:color w:val="222222"/>
          <w:sz w:val="20"/>
          <w:szCs w:val="20"/>
        </w:rPr>
        <w:t xml:space="preserve">. </w:t>
      </w:r>
      <w:r w:rsidR="00552F0A" w:rsidRPr="00204383">
        <w:rPr>
          <w:rFonts w:ascii="Arial" w:eastAsia="Times New Roman" w:hAnsi="Arial" w:cs="Arial"/>
          <w:color w:val="222222"/>
          <w:sz w:val="20"/>
          <w:szCs w:val="20"/>
        </w:rPr>
        <w:t>The projects included below currently represent the highest priorities of the Academic Division.</w:t>
      </w:r>
    </w:p>
    <w:p w14:paraId="21B666B2" w14:textId="77777777" w:rsidR="00552F0A" w:rsidRPr="00204383" w:rsidRDefault="00552F0A" w:rsidP="00433F6B">
      <w:pPr>
        <w:spacing w:after="0" w:line="252" w:lineRule="auto"/>
        <w:jc w:val="both"/>
        <w:rPr>
          <w:rFonts w:ascii="Arial" w:eastAsia="Times New Roman" w:hAnsi="Arial" w:cs="Arial"/>
          <w:color w:val="222222"/>
          <w:sz w:val="20"/>
          <w:szCs w:val="20"/>
        </w:rPr>
      </w:pPr>
    </w:p>
    <w:p w14:paraId="6D8E73D5" w14:textId="77777777" w:rsidR="00552F0A" w:rsidRPr="00204383" w:rsidRDefault="00552F0A" w:rsidP="00433F6B">
      <w:pPr>
        <w:spacing w:after="0" w:line="252" w:lineRule="auto"/>
        <w:jc w:val="both"/>
        <w:rPr>
          <w:rFonts w:ascii="Arial" w:eastAsia="Times New Roman" w:hAnsi="Arial" w:cs="Arial"/>
          <w:b/>
          <w:color w:val="222222"/>
          <w:sz w:val="20"/>
          <w:szCs w:val="20"/>
          <w:u w:val="single"/>
        </w:rPr>
      </w:pPr>
      <w:r w:rsidRPr="00204383">
        <w:rPr>
          <w:rFonts w:ascii="Arial" w:eastAsia="Times New Roman" w:hAnsi="Arial" w:cs="Arial"/>
          <w:b/>
          <w:color w:val="222222"/>
          <w:sz w:val="20"/>
          <w:szCs w:val="20"/>
          <w:u w:val="single"/>
        </w:rPr>
        <w:t>Maintenance Reserve</w:t>
      </w:r>
    </w:p>
    <w:p w14:paraId="0CFEA2ED" w14:textId="39214F2A" w:rsidR="00552F0A" w:rsidRPr="00204383" w:rsidRDefault="00552F0A" w:rsidP="00433F6B">
      <w:pPr>
        <w:spacing w:after="0" w:line="252" w:lineRule="auto"/>
        <w:jc w:val="both"/>
        <w:rPr>
          <w:rFonts w:ascii="Arial" w:eastAsia="Times New Roman" w:hAnsi="Arial" w:cs="Arial"/>
          <w:color w:val="222222"/>
          <w:sz w:val="20"/>
          <w:szCs w:val="20"/>
        </w:rPr>
      </w:pPr>
      <w:r w:rsidRPr="00204383">
        <w:rPr>
          <w:rFonts w:ascii="Arial" w:eastAsia="Times New Roman" w:hAnsi="Arial" w:cs="Arial"/>
          <w:color w:val="222222"/>
          <w:sz w:val="20"/>
          <w:szCs w:val="20"/>
        </w:rPr>
        <w:t>Maintenance Reserve Funding is critical for the repair and replacement of plant, property, and equipment to maintain or extend the useful life of Educational &amp; General (E&amp;G) facilities</w:t>
      </w:r>
      <w:r w:rsidR="00BC1090" w:rsidRPr="00204383">
        <w:rPr>
          <w:rFonts w:ascii="Arial" w:eastAsia="Times New Roman" w:hAnsi="Arial" w:cs="Arial"/>
          <w:color w:val="222222"/>
          <w:sz w:val="20"/>
          <w:szCs w:val="20"/>
        </w:rPr>
        <w:t xml:space="preserve">. </w:t>
      </w:r>
      <w:r w:rsidRPr="00204383">
        <w:rPr>
          <w:rFonts w:ascii="Arial" w:eastAsia="Times New Roman" w:hAnsi="Arial" w:cs="Arial"/>
          <w:color w:val="222222"/>
          <w:sz w:val="20"/>
          <w:szCs w:val="20"/>
        </w:rPr>
        <w:t>In 2004, the University engaged in a multi-year program to improve the condition of the University’s facilities and reduce the deferred maintenance backlog</w:t>
      </w:r>
      <w:r w:rsidR="00BC1090" w:rsidRPr="00204383">
        <w:rPr>
          <w:rFonts w:ascii="Arial" w:eastAsia="Times New Roman" w:hAnsi="Arial" w:cs="Arial"/>
          <w:color w:val="222222"/>
          <w:sz w:val="20"/>
          <w:szCs w:val="20"/>
        </w:rPr>
        <w:t xml:space="preserve">. </w:t>
      </w:r>
      <w:r w:rsidRPr="00204383">
        <w:rPr>
          <w:rFonts w:ascii="Arial" w:eastAsia="Times New Roman" w:hAnsi="Arial" w:cs="Arial"/>
          <w:color w:val="222222"/>
          <w:sz w:val="20"/>
          <w:szCs w:val="20"/>
        </w:rPr>
        <w:t>One metric used to assess deferred maintenance is the Facilities Condition Index (FCI)</w:t>
      </w:r>
      <w:r w:rsidR="00BC1090" w:rsidRPr="00204383">
        <w:rPr>
          <w:rFonts w:ascii="Arial" w:eastAsia="Times New Roman" w:hAnsi="Arial" w:cs="Arial"/>
          <w:color w:val="222222"/>
          <w:sz w:val="20"/>
          <w:szCs w:val="20"/>
        </w:rPr>
        <w:t xml:space="preserve">. </w:t>
      </w:r>
      <w:r w:rsidRPr="00204383">
        <w:rPr>
          <w:rFonts w:ascii="Arial" w:eastAsia="Times New Roman" w:hAnsi="Arial" w:cs="Arial"/>
          <w:color w:val="222222"/>
          <w:sz w:val="20"/>
          <w:szCs w:val="20"/>
        </w:rPr>
        <w:t>An FCI of five percent means the facilities are in good condition while anything over 10 percent indicates that facilities are in poor condition</w:t>
      </w:r>
      <w:r w:rsidR="00BC1090" w:rsidRPr="00204383">
        <w:rPr>
          <w:rFonts w:ascii="Arial" w:eastAsia="Times New Roman" w:hAnsi="Arial" w:cs="Arial"/>
          <w:color w:val="222222"/>
          <w:sz w:val="20"/>
          <w:szCs w:val="20"/>
        </w:rPr>
        <w:t xml:space="preserve">. </w:t>
      </w:r>
      <w:r w:rsidRPr="00204383">
        <w:rPr>
          <w:rFonts w:ascii="Arial" w:eastAsia="Times New Roman" w:hAnsi="Arial" w:cs="Arial"/>
          <w:color w:val="222222"/>
          <w:sz w:val="20"/>
          <w:szCs w:val="20"/>
        </w:rPr>
        <w:t>In 2004, the University’s FCI was 10.6 percent</w:t>
      </w:r>
      <w:r w:rsidR="00BC1090" w:rsidRPr="00204383">
        <w:rPr>
          <w:rFonts w:ascii="Arial" w:eastAsia="Times New Roman" w:hAnsi="Arial" w:cs="Arial"/>
          <w:color w:val="222222"/>
          <w:sz w:val="20"/>
          <w:szCs w:val="20"/>
        </w:rPr>
        <w:t xml:space="preserve">. </w:t>
      </w:r>
      <w:r w:rsidRPr="00204383">
        <w:rPr>
          <w:rFonts w:ascii="Arial" w:eastAsia="Times New Roman" w:hAnsi="Arial" w:cs="Arial"/>
          <w:color w:val="222222"/>
          <w:sz w:val="20"/>
          <w:szCs w:val="20"/>
        </w:rPr>
        <w:t>Through significant investments, the overall FCI decreased to five percent by FY2014-15</w:t>
      </w:r>
      <w:r w:rsidR="00651F40" w:rsidRPr="00204383">
        <w:rPr>
          <w:rFonts w:ascii="Arial" w:eastAsia="Times New Roman" w:hAnsi="Arial" w:cs="Arial"/>
          <w:color w:val="222222"/>
          <w:sz w:val="20"/>
          <w:szCs w:val="20"/>
        </w:rPr>
        <w:t xml:space="preserve"> and has remained around five percent since UVA achieved its goal</w:t>
      </w:r>
      <w:r w:rsidR="00BC1090" w:rsidRPr="00204383">
        <w:rPr>
          <w:rFonts w:ascii="Arial" w:eastAsia="Times New Roman" w:hAnsi="Arial" w:cs="Arial"/>
          <w:color w:val="222222"/>
          <w:sz w:val="20"/>
          <w:szCs w:val="20"/>
        </w:rPr>
        <w:t xml:space="preserve">. </w:t>
      </w:r>
      <w:r w:rsidR="00651F40" w:rsidRPr="00204383">
        <w:rPr>
          <w:rFonts w:ascii="Arial" w:eastAsia="Times New Roman" w:hAnsi="Arial" w:cs="Arial"/>
          <w:color w:val="222222"/>
          <w:sz w:val="20"/>
          <w:szCs w:val="20"/>
        </w:rPr>
        <w:t xml:space="preserve">UVA continues to focus on </w:t>
      </w:r>
      <w:r w:rsidR="0040126D" w:rsidRPr="00204383">
        <w:rPr>
          <w:rFonts w:ascii="Arial" w:eastAsia="Times New Roman" w:hAnsi="Arial" w:cs="Arial"/>
          <w:color w:val="222222"/>
          <w:sz w:val="20"/>
          <w:szCs w:val="20"/>
        </w:rPr>
        <w:t>investing in facilities</w:t>
      </w:r>
      <w:r w:rsidR="005B1F54" w:rsidRPr="00204383">
        <w:rPr>
          <w:rFonts w:ascii="Arial" w:eastAsia="Times New Roman" w:hAnsi="Arial" w:cs="Arial"/>
          <w:color w:val="222222"/>
          <w:sz w:val="20"/>
          <w:szCs w:val="20"/>
        </w:rPr>
        <w:t>, a</w:t>
      </w:r>
      <w:r w:rsidRPr="00204383">
        <w:rPr>
          <w:rFonts w:ascii="Arial" w:eastAsia="Times New Roman" w:hAnsi="Arial" w:cs="Arial"/>
          <w:color w:val="222222"/>
          <w:sz w:val="20"/>
          <w:szCs w:val="20"/>
        </w:rPr>
        <w:t>llocati</w:t>
      </w:r>
      <w:r w:rsidR="005B1F54" w:rsidRPr="00204383">
        <w:rPr>
          <w:rFonts w:ascii="Arial" w:eastAsia="Times New Roman" w:hAnsi="Arial" w:cs="Arial"/>
          <w:color w:val="222222"/>
          <w:sz w:val="20"/>
          <w:szCs w:val="20"/>
        </w:rPr>
        <w:t>ng</w:t>
      </w:r>
      <w:r w:rsidRPr="00204383">
        <w:rPr>
          <w:rFonts w:ascii="Arial" w:eastAsia="Times New Roman" w:hAnsi="Arial" w:cs="Arial"/>
          <w:color w:val="222222"/>
          <w:sz w:val="20"/>
          <w:szCs w:val="20"/>
        </w:rPr>
        <w:t xml:space="preserve"> additional resources to the annual operating maintenance budget, renew</w:t>
      </w:r>
      <w:r w:rsidR="005B1F54" w:rsidRPr="00204383">
        <w:rPr>
          <w:rFonts w:ascii="Arial" w:eastAsia="Times New Roman" w:hAnsi="Arial" w:cs="Arial"/>
          <w:color w:val="222222"/>
          <w:sz w:val="20"/>
          <w:szCs w:val="20"/>
        </w:rPr>
        <w:t>ing</w:t>
      </w:r>
      <w:r w:rsidRPr="00204383">
        <w:rPr>
          <w:rFonts w:ascii="Arial" w:eastAsia="Times New Roman" w:hAnsi="Arial" w:cs="Arial"/>
          <w:color w:val="222222"/>
          <w:sz w:val="20"/>
          <w:szCs w:val="20"/>
        </w:rPr>
        <w:t xml:space="preserve"> buildings through renovation, and </w:t>
      </w:r>
      <w:r w:rsidR="005B1F54" w:rsidRPr="00204383">
        <w:rPr>
          <w:rFonts w:ascii="Arial" w:eastAsia="Times New Roman" w:hAnsi="Arial" w:cs="Arial"/>
          <w:color w:val="222222"/>
          <w:sz w:val="20"/>
          <w:szCs w:val="20"/>
        </w:rPr>
        <w:t>thoughtfully stewarding</w:t>
      </w:r>
      <w:r w:rsidRPr="00204383">
        <w:rPr>
          <w:rFonts w:ascii="Arial" w:eastAsia="Times New Roman" w:hAnsi="Arial" w:cs="Arial"/>
          <w:color w:val="222222"/>
          <w:sz w:val="20"/>
          <w:szCs w:val="20"/>
        </w:rPr>
        <w:t xml:space="preserve"> the maintenance reserve appropriation</w:t>
      </w:r>
      <w:r w:rsidR="00BC1090" w:rsidRPr="00204383">
        <w:rPr>
          <w:rFonts w:ascii="Arial" w:eastAsia="Times New Roman" w:hAnsi="Arial" w:cs="Arial"/>
          <w:color w:val="222222"/>
          <w:sz w:val="20"/>
          <w:szCs w:val="20"/>
        </w:rPr>
        <w:t xml:space="preserve">. </w:t>
      </w:r>
      <w:r w:rsidRPr="00204383">
        <w:rPr>
          <w:rFonts w:ascii="Arial" w:eastAsia="Times New Roman" w:hAnsi="Arial" w:cs="Arial"/>
          <w:color w:val="222222"/>
          <w:sz w:val="20"/>
          <w:szCs w:val="20"/>
        </w:rPr>
        <w:t xml:space="preserve">We still have many buildings in need of major repair </w:t>
      </w:r>
      <w:r w:rsidR="005B1F54" w:rsidRPr="00204383">
        <w:rPr>
          <w:rFonts w:ascii="Arial" w:eastAsia="Times New Roman" w:hAnsi="Arial" w:cs="Arial"/>
          <w:color w:val="222222"/>
          <w:sz w:val="20"/>
          <w:szCs w:val="20"/>
        </w:rPr>
        <w:t>and</w:t>
      </w:r>
      <w:r w:rsidRPr="00204383">
        <w:rPr>
          <w:rFonts w:ascii="Arial" w:eastAsia="Times New Roman" w:hAnsi="Arial" w:cs="Arial"/>
          <w:color w:val="222222"/>
          <w:sz w:val="20"/>
          <w:szCs w:val="20"/>
        </w:rPr>
        <w:t xml:space="preserve"> the maintenance reserve appropriation will continue to play a critical role in maintaining UVA’s FCI at five percent.</w:t>
      </w:r>
    </w:p>
    <w:p w14:paraId="1FBD0AFB" w14:textId="77777777" w:rsidR="00552F0A" w:rsidRPr="00204383" w:rsidRDefault="00552F0A" w:rsidP="00433F6B">
      <w:pPr>
        <w:spacing w:after="0" w:line="252" w:lineRule="auto"/>
        <w:jc w:val="both"/>
        <w:rPr>
          <w:rFonts w:ascii="Arial" w:eastAsia="Times New Roman" w:hAnsi="Arial" w:cs="Arial"/>
          <w:color w:val="222222"/>
          <w:sz w:val="20"/>
          <w:szCs w:val="20"/>
        </w:rPr>
      </w:pPr>
    </w:p>
    <w:p w14:paraId="00CA378C" w14:textId="15032DB0" w:rsidR="000A5525" w:rsidRPr="00204383" w:rsidRDefault="00711BED" w:rsidP="00433F6B">
      <w:pPr>
        <w:spacing w:after="0" w:line="252" w:lineRule="auto"/>
        <w:jc w:val="both"/>
        <w:rPr>
          <w:rFonts w:ascii="Arial" w:eastAsia="Times New Roman" w:hAnsi="Arial" w:cs="Arial"/>
          <w:b/>
          <w:bCs/>
          <w:color w:val="222222"/>
          <w:sz w:val="20"/>
          <w:szCs w:val="20"/>
          <w:u w:val="single"/>
        </w:rPr>
      </w:pPr>
      <w:r w:rsidRPr="00204383">
        <w:rPr>
          <w:rFonts w:ascii="Arial" w:eastAsia="Times New Roman" w:hAnsi="Arial" w:cs="Arial"/>
          <w:b/>
          <w:bCs/>
          <w:color w:val="222222"/>
          <w:sz w:val="20"/>
          <w:szCs w:val="20"/>
          <w:u w:val="single"/>
        </w:rPr>
        <w:t>Interdisciplinary Research Building</w:t>
      </w:r>
      <w:r w:rsidR="00EA6F49" w:rsidRPr="00204383">
        <w:rPr>
          <w:rFonts w:ascii="Arial" w:eastAsia="Times New Roman" w:hAnsi="Arial" w:cs="Arial"/>
          <w:b/>
          <w:bCs/>
          <w:color w:val="222222"/>
          <w:sz w:val="20"/>
          <w:szCs w:val="20"/>
          <w:u w:val="single"/>
        </w:rPr>
        <w:t xml:space="preserve"> </w:t>
      </w:r>
    </w:p>
    <w:p w14:paraId="727434FC" w14:textId="4CB3140E" w:rsidR="008B156F" w:rsidRDefault="007F356A" w:rsidP="00DD784E">
      <w:pPr>
        <w:numPr>
          <w:ilvl w:val="1"/>
          <w:numId w:val="21"/>
        </w:numPr>
        <w:spacing w:after="0" w:line="252" w:lineRule="auto"/>
        <w:jc w:val="both"/>
        <w:rPr>
          <w:rFonts w:ascii="Arial" w:eastAsia="Times New Roman" w:hAnsi="Arial" w:cs="Arial"/>
          <w:color w:val="222222"/>
          <w:sz w:val="20"/>
          <w:szCs w:val="20"/>
        </w:rPr>
      </w:pPr>
      <w:r w:rsidRPr="00846872">
        <w:rPr>
          <w:rFonts w:ascii="Arial" w:eastAsia="Times New Roman" w:hAnsi="Arial" w:cs="Arial"/>
          <w:color w:val="222222"/>
          <w:sz w:val="20"/>
          <w:szCs w:val="20"/>
        </w:rPr>
        <w:t>In direct alignment with two initiative</w:t>
      </w:r>
      <w:r w:rsidR="008E0E74" w:rsidRPr="00846872">
        <w:rPr>
          <w:rFonts w:ascii="Arial" w:eastAsia="Times New Roman" w:hAnsi="Arial" w:cs="Arial"/>
          <w:color w:val="222222"/>
          <w:sz w:val="20"/>
          <w:szCs w:val="20"/>
        </w:rPr>
        <w:t xml:space="preserve">s </w:t>
      </w:r>
      <w:r w:rsidR="0073469E" w:rsidRPr="00846872">
        <w:rPr>
          <w:rFonts w:ascii="Arial" w:eastAsia="Times New Roman" w:hAnsi="Arial" w:cs="Arial"/>
          <w:color w:val="222222"/>
          <w:sz w:val="20"/>
          <w:szCs w:val="20"/>
        </w:rPr>
        <w:t xml:space="preserve">in the </w:t>
      </w:r>
      <w:r w:rsidR="003E7FD9" w:rsidRPr="00846872">
        <w:rPr>
          <w:rFonts w:ascii="Arial" w:eastAsia="Times New Roman" w:hAnsi="Arial" w:cs="Arial"/>
          <w:color w:val="222222"/>
          <w:sz w:val="20"/>
          <w:szCs w:val="20"/>
        </w:rPr>
        <w:t xml:space="preserve">University’s </w:t>
      </w:r>
      <w:r w:rsidR="0073469E" w:rsidRPr="00846872">
        <w:rPr>
          <w:rFonts w:ascii="Arial" w:eastAsia="Times New Roman" w:hAnsi="Arial" w:cs="Arial"/>
          <w:color w:val="222222"/>
          <w:sz w:val="20"/>
          <w:szCs w:val="20"/>
        </w:rPr>
        <w:t xml:space="preserve">2030 Plan and </w:t>
      </w:r>
      <w:r w:rsidR="008E0E74" w:rsidRPr="00846872">
        <w:rPr>
          <w:rFonts w:ascii="Arial" w:eastAsia="Times New Roman" w:hAnsi="Arial" w:cs="Arial"/>
          <w:color w:val="222222"/>
          <w:sz w:val="20"/>
          <w:szCs w:val="20"/>
        </w:rPr>
        <w:t>noted</w:t>
      </w:r>
      <w:r w:rsidR="00680B0D" w:rsidRPr="00846872">
        <w:rPr>
          <w:rFonts w:ascii="Arial" w:eastAsia="Times New Roman" w:hAnsi="Arial" w:cs="Arial"/>
          <w:color w:val="222222"/>
          <w:sz w:val="20"/>
          <w:szCs w:val="20"/>
        </w:rPr>
        <w:t xml:space="preserve"> </w:t>
      </w:r>
      <w:r w:rsidR="0019091B" w:rsidRPr="00846872">
        <w:rPr>
          <w:rFonts w:ascii="Arial" w:eastAsia="Times New Roman" w:hAnsi="Arial" w:cs="Arial"/>
          <w:color w:val="222222"/>
          <w:sz w:val="20"/>
          <w:szCs w:val="20"/>
        </w:rPr>
        <w:t>above – Pathwa</w:t>
      </w:r>
      <w:r w:rsidR="0093729E" w:rsidRPr="00846872">
        <w:rPr>
          <w:rFonts w:ascii="Arial" w:eastAsia="Times New Roman" w:hAnsi="Arial" w:cs="Arial"/>
          <w:color w:val="222222"/>
          <w:sz w:val="20"/>
          <w:szCs w:val="20"/>
        </w:rPr>
        <w:t>y</w:t>
      </w:r>
      <w:r w:rsidR="0019091B" w:rsidRPr="00846872">
        <w:rPr>
          <w:rFonts w:ascii="Arial" w:eastAsia="Times New Roman" w:hAnsi="Arial" w:cs="Arial"/>
          <w:color w:val="222222"/>
          <w:sz w:val="20"/>
          <w:szCs w:val="20"/>
        </w:rPr>
        <w:t xml:space="preserve">s to Research Preeminence and Third-Century Faculty </w:t>
      </w:r>
      <w:r w:rsidR="0093729E" w:rsidRPr="00846872">
        <w:rPr>
          <w:rFonts w:ascii="Arial" w:eastAsia="Times New Roman" w:hAnsi="Arial" w:cs="Arial"/>
          <w:color w:val="222222"/>
          <w:sz w:val="20"/>
          <w:szCs w:val="20"/>
        </w:rPr>
        <w:t xml:space="preserve">Initiative – the University seeks to construct a new Interdisciplinary Research Building </w:t>
      </w:r>
      <w:r w:rsidR="005A50A0" w:rsidRPr="00846872">
        <w:rPr>
          <w:rFonts w:ascii="Arial" w:eastAsia="Times New Roman" w:hAnsi="Arial" w:cs="Arial"/>
          <w:color w:val="222222"/>
          <w:sz w:val="20"/>
          <w:szCs w:val="20"/>
        </w:rPr>
        <w:t xml:space="preserve">where key initiatives </w:t>
      </w:r>
      <w:r w:rsidR="00363ED0" w:rsidRPr="00846872">
        <w:rPr>
          <w:rFonts w:ascii="Arial" w:eastAsia="Times New Roman" w:hAnsi="Arial" w:cs="Arial"/>
          <w:color w:val="222222"/>
          <w:sz w:val="20"/>
          <w:szCs w:val="20"/>
        </w:rPr>
        <w:t>can be</w:t>
      </w:r>
      <w:r w:rsidR="005A50A0" w:rsidRPr="00846872">
        <w:rPr>
          <w:rFonts w:ascii="Arial" w:eastAsia="Times New Roman" w:hAnsi="Arial" w:cs="Arial"/>
          <w:color w:val="222222"/>
          <w:sz w:val="20"/>
          <w:szCs w:val="20"/>
        </w:rPr>
        <w:t xml:space="preserve"> pursued at scale and intensity</w:t>
      </w:r>
      <w:r w:rsidR="00363ED0" w:rsidRPr="00846872">
        <w:rPr>
          <w:rFonts w:ascii="Arial" w:eastAsia="Times New Roman" w:hAnsi="Arial" w:cs="Arial"/>
          <w:color w:val="222222"/>
          <w:sz w:val="20"/>
          <w:szCs w:val="20"/>
        </w:rPr>
        <w:t xml:space="preserve"> </w:t>
      </w:r>
      <w:r w:rsidR="005A50A0" w:rsidRPr="00846872">
        <w:rPr>
          <w:rFonts w:ascii="Arial" w:eastAsia="Times New Roman" w:hAnsi="Arial" w:cs="Arial"/>
          <w:color w:val="222222"/>
          <w:sz w:val="20"/>
          <w:szCs w:val="20"/>
        </w:rPr>
        <w:t>to solve some of the complex biomedical challenges</w:t>
      </w:r>
      <w:r w:rsidR="00363ED0" w:rsidRPr="00846872">
        <w:rPr>
          <w:rFonts w:ascii="Arial" w:eastAsia="Times New Roman" w:hAnsi="Arial" w:cs="Arial"/>
          <w:color w:val="222222"/>
          <w:sz w:val="20"/>
          <w:szCs w:val="20"/>
        </w:rPr>
        <w:t xml:space="preserve"> </w:t>
      </w:r>
      <w:r w:rsidR="005A50A0" w:rsidRPr="00846872">
        <w:rPr>
          <w:rFonts w:ascii="Arial" w:eastAsia="Times New Roman" w:hAnsi="Arial" w:cs="Arial"/>
          <w:color w:val="222222"/>
          <w:sz w:val="20"/>
          <w:szCs w:val="20"/>
        </w:rPr>
        <w:t>with significant impact on human life</w:t>
      </w:r>
      <w:r w:rsidR="00BC1090" w:rsidRPr="00846872">
        <w:rPr>
          <w:rFonts w:ascii="Arial" w:eastAsia="Times New Roman" w:hAnsi="Arial" w:cs="Arial"/>
          <w:color w:val="222222"/>
          <w:sz w:val="20"/>
          <w:szCs w:val="20"/>
        </w:rPr>
        <w:t xml:space="preserve">. </w:t>
      </w:r>
      <w:r w:rsidR="008E0E74" w:rsidRPr="00846872">
        <w:rPr>
          <w:rFonts w:ascii="Arial" w:eastAsia="Times New Roman" w:hAnsi="Arial" w:cs="Arial"/>
          <w:color w:val="222222"/>
          <w:sz w:val="20"/>
          <w:szCs w:val="20"/>
        </w:rPr>
        <w:t>T</w:t>
      </w:r>
      <w:r w:rsidR="00BC68A8" w:rsidRPr="00846872">
        <w:rPr>
          <w:rFonts w:ascii="Arial" w:eastAsia="Times New Roman" w:hAnsi="Arial" w:cs="Arial"/>
          <w:color w:val="222222"/>
          <w:sz w:val="20"/>
          <w:szCs w:val="20"/>
        </w:rPr>
        <w:t>his approximately 2</w:t>
      </w:r>
      <w:r w:rsidR="0008625A" w:rsidRPr="00846872">
        <w:rPr>
          <w:rFonts w:ascii="Arial" w:eastAsia="Times New Roman" w:hAnsi="Arial" w:cs="Arial"/>
          <w:color w:val="222222"/>
          <w:sz w:val="20"/>
          <w:szCs w:val="20"/>
        </w:rPr>
        <w:t>85</w:t>
      </w:r>
      <w:r w:rsidR="00744F55" w:rsidRPr="00846872">
        <w:rPr>
          <w:rFonts w:ascii="Arial" w:eastAsia="Times New Roman" w:hAnsi="Arial" w:cs="Arial"/>
          <w:color w:val="222222"/>
          <w:sz w:val="20"/>
          <w:szCs w:val="20"/>
        </w:rPr>
        <w:t>,000 SF</w:t>
      </w:r>
      <w:r w:rsidR="001C0724" w:rsidRPr="00846872">
        <w:rPr>
          <w:rFonts w:ascii="Arial" w:eastAsia="Times New Roman" w:hAnsi="Arial" w:cs="Arial"/>
          <w:color w:val="222222"/>
          <w:sz w:val="20"/>
          <w:szCs w:val="20"/>
        </w:rPr>
        <w:t xml:space="preserve"> state-of-the-art facility</w:t>
      </w:r>
      <w:r w:rsidR="0093729E" w:rsidRPr="00846872">
        <w:rPr>
          <w:rFonts w:ascii="Arial" w:eastAsia="Times New Roman" w:hAnsi="Arial" w:cs="Arial"/>
          <w:color w:val="222222"/>
          <w:sz w:val="20"/>
          <w:szCs w:val="20"/>
        </w:rPr>
        <w:t xml:space="preserve"> </w:t>
      </w:r>
      <w:r w:rsidR="00FD4A72" w:rsidRPr="00846872">
        <w:rPr>
          <w:rFonts w:ascii="Arial" w:eastAsia="Times New Roman" w:hAnsi="Arial" w:cs="Arial"/>
          <w:color w:val="222222"/>
          <w:sz w:val="20"/>
          <w:szCs w:val="20"/>
        </w:rPr>
        <w:t>will replace current outdated research space</w:t>
      </w:r>
      <w:r w:rsidR="00D26122" w:rsidRPr="00846872">
        <w:rPr>
          <w:rFonts w:ascii="Arial" w:eastAsia="Times New Roman" w:hAnsi="Arial" w:cs="Arial"/>
          <w:color w:val="222222"/>
          <w:sz w:val="20"/>
          <w:szCs w:val="20"/>
        </w:rPr>
        <w:t>;</w:t>
      </w:r>
      <w:r w:rsidR="00FD4A72" w:rsidRPr="00846872">
        <w:rPr>
          <w:rFonts w:ascii="Arial" w:eastAsia="Times New Roman" w:hAnsi="Arial" w:cs="Arial"/>
          <w:color w:val="222222"/>
          <w:sz w:val="20"/>
          <w:szCs w:val="20"/>
        </w:rPr>
        <w:t xml:space="preserve"> </w:t>
      </w:r>
      <w:r w:rsidR="006C6B9D" w:rsidRPr="00846872">
        <w:rPr>
          <w:rFonts w:ascii="Arial" w:eastAsia="Times New Roman" w:hAnsi="Arial" w:cs="Arial"/>
          <w:color w:val="222222"/>
          <w:sz w:val="20"/>
          <w:szCs w:val="20"/>
        </w:rPr>
        <w:t xml:space="preserve">house </w:t>
      </w:r>
      <w:r w:rsidR="008E7AD4" w:rsidRPr="00846872">
        <w:rPr>
          <w:rFonts w:ascii="Arial" w:eastAsia="Times New Roman" w:hAnsi="Arial" w:cs="Arial"/>
          <w:color w:val="222222"/>
          <w:sz w:val="20"/>
          <w:szCs w:val="20"/>
        </w:rPr>
        <w:t xml:space="preserve">a </w:t>
      </w:r>
      <w:r w:rsidR="006C6B9D" w:rsidRPr="00846872">
        <w:rPr>
          <w:rFonts w:ascii="Arial" w:eastAsia="Times New Roman" w:hAnsi="Arial" w:cs="Arial"/>
          <w:color w:val="222222"/>
          <w:sz w:val="20"/>
          <w:szCs w:val="20"/>
        </w:rPr>
        <w:t xml:space="preserve">critical mass of new </w:t>
      </w:r>
      <w:r w:rsidR="00C443BA" w:rsidRPr="00846872">
        <w:rPr>
          <w:rFonts w:ascii="Arial" w:eastAsia="Times New Roman" w:hAnsi="Arial" w:cs="Arial"/>
          <w:color w:val="222222"/>
          <w:sz w:val="20"/>
          <w:szCs w:val="20"/>
        </w:rPr>
        <w:t xml:space="preserve">research </w:t>
      </w:r>
      <w:r w:rsidR="006C6B9D" w:rsidRPr="00846872">
        <w:rPr>
          <w:rFonts w:ascii="Arial" w:eastAsia="Times New Roman" w:hAnsi="Arial" w:cs="Arial"/>
          <w:color w:val="222222"/>
          <w:sz w:val="20"/>
          <w:szCs w:val="20"/>
        </w:rPr>
        <w:t>labs</w:t>
      </w:r>
      <w:r w:rsidR="00D26122" w:rsidRPr="00846872">
        <w:rPr>
          <w:rFonts w:ascii="Arial" w:eastAsia="Times New Roman" w:hAnsi="Arial" w:cs="Arial"/>
          <w:color w:val="222222"/>
          <w:sz w:val="20"/>
          <w:szCs w:val="20"/>
        </w:rPr>
        <w:t xml:space="preserve"> and clusters of interdisciplinary faculty working on specific themes;</w:t>
      </w:r>
      <w:r w:rsidR="006C6B9D" w:rsidRPr="00846872">
        <w:rPr>
          <w:rFonts w:ascii="Arial" w:eastAsia="Times New Roman" w:hAnsi="Arial" w:cs="Arial"/>
          <w:color w:val="222222"/>
          <w:sz w:val="20"/>
          <w:szCs w:val="20"/>
        </w:rPr>
        <w:t xml:space="preserve"> </w:t>
      </w:r>
      <w:r w:rsidR="0080647C" w:rsidRPr="00846872">
        <w:rPr>
          <w:rFonts w:ascii="Arial" w:eastAsia="Times New Roman" w:hAnsi="Arial" w:cs="Arial"/>
          <w:color w:val="222222"/>
          <w:sz w:val="20"/>
          <w:szCs w:val="20"/>
        </w:rPr>
        <w:t xml:space="preserve">enable the University </w:t>
      </w:r>
      <w:r w:rsidR="006C6B9D" w:rsidRPr="00846872">
        <w:rPr>
          <w:rFonts w:ascii="Arial" w:eastAsia="Times New Roman" w:hAnsi="Arial" w:cs="Arial"/>
          <w:color w:val="222222"/>
          <w:sz w:val="20"/>
          <w:szCs w:val="20"/>
        </w:rPr>
        <w:t xml:space="preserve">to recruit and retain </w:t>
      </w:r>
      <w:r w:rsidR="00752B1B" w:rsidRPr="00846872">
        <w:rPr>
          <w:rFonts w:ascii="Arial" w:eastAsia="Times New Roman" w:hAnsi="Arial" w:cs="Arial"/>
          <w:color w:val="222222"/>
          <w:sz w:val="20"/>
          <w:szCs w:val="20"/>
        </w:rPr>
        <w:t>excellent faculty</w:t>
      </w:r>
      <w:r w:rsidR="00B24EE9" w:rsidRPr="00846872">
        <w:rPr>
          <w:rFonts w:ascii="Arial" w:eastAsia="Times New Roman" w:hAnsi="Arial" w:cs="Arial"/>
          <w:color w:val="222222"/>
          <w:sz w:val="20"/>
          <w:szCs w:val="20"/>
        </w:rPr>
        <w:t xml:space="preserve"> and postdoctoral researchers; engage students, both undergraduate and graduate, in </w:t>
      </w:r>
      <w:r w:rsidR="00B81A0C" w:rsidRPr="00846872">
        <w:rPr>
          <w:rFonts w:ascii="Arial" w:eastAsia="Times New Roman" w:hAnsi="Arial" w:cs="Arial"/>
          <w:color w:val="222222"/>
          <w:sz w:val="20"/>
          <w:szCs w:val="20"/>
        </w:rPr>
        <w:t>all aspects of significant research; and create opportunities for new collaborations and new ways of collaborating among our faculty and across our various schools</w:t>
      </w:r>
      <w:r w:rsidR="00BC1090" w:rsidRPr="00846872">
        <w:rPr>
          <w:rFonts w:ascii="Arial" w:eastAsia="Times New Roman" w:hAnsi="Arial" w:cs="Arial"/>
          <w:color w:val="222222"/>
          <w:sz w:val="20"/>
          <w:szCs w:val="20"/>
        </w:rPr>
        <w:t xml:space="preserve">. </w:t>
      </w:r>
      <w:r w:rsidR="008E7AD4" w:rsidRPr="00846872">
        <w:rPr>
          <w:rFonts w:ascii="Arial" w:eastAsia="Times New Roman" w:hAnsi="Arial" w:cs="Arial"/>
          <w:color w:val="222222"/>
          <w:sz w:val="20"/>
          <w:szCs w:val="20"/>
        </w:rPr>
        <w:t xml:space="preserve">In addition to research labs, </w:t>
      </w:r>
      <w:r w:rsidR="00E6725D">
        <w:rPr>
          <w:rFonts w:ascii="Arial" w:eastAsia="Times New Roman" w:hAnsi="Arial" w:cs="Arial"/>
          <w:color w:val="222222"/>
          <w:sz w:val="20"/>
          <w:szCs w:val="20"/>
        </w:rPr>
        <w:lastRenderedPageBreak/>
        <w:t>the University</w:t>
      </w:r>
      <w:r w:rsidR="008E7AD4" w:rsidRPr="00846872">
        <w:rPr>
          <w:rFonts w:ascii="Arial" w:eastAsia="Times New Roman" w:hAnsi="Arial" w:cs="Arial"/>
          <w:color w:val="222222"/>
          <w:sz w:val="20"/>
          <w:szCs w:val="20"/>
        </w:rPr>
        <w:t xml:space="preserve"> envision</w:t>
      </w:r>
      <w:r w:rsidR="00E6725D">
        <w:rPr>
          <w:rFonts w:ascii="Arial" w:eastAsia="Times New Roman" w:hAnsi="Arial" w:cs="Arial"/>
          <w:color w:val="222222"/>
          <w:sz w:val="20"/>
          <w:szCs w:val="20"/>
        </w:rPr>
        <w:t>s</w:t>
      </w:r>
      <w:r w:rsidR="008E7AD4" w:rsidRPr="00846872">
        <w:rPr>
          <w:rFonts w:ascii="Arial" w:eastAsia="Times New Roman" w:hAnsi="Arial" w:cs="Arial"/>
          <w:color w:val="222222"/>
          <w:sz w:val="20"/>
          <w:szCs w:val="20"/>
        </w:rPr>
        <w:t xml:space="preserve"> this facility will also house faculty offices</w:t>
      </w:r>
      <w:r w:rsidR="005A50A0" w:rsidRPr="00846872">
        <w:rPr>
          <w:rFonts w:ascii="Arial" w:eastAsia="Times New Roman" w:hAnsi="Arial" w:cs="Arial"/>
          <w:color w:val="222222"/>
          <w:sz w:val="20"/>
          <w:szCs w:val="20"/>
        </w:rPr>
        <w:t>;</w:t>
      </w:r>
      <w:r w:rsidR="008E7AD4" w:rsidRPr="00846872">
        <w:rPr>
          <w:rFonts w:ascii="Arial" w:eastAsia="Times New Roman" w:hAnsi="Arial" w:cs="Arial"/>
          <w:color w:val="222222"/>
          <w:sz w:val="20"/>
          <w:szCs w:val="20"/>
        </w:rPr>
        <w:t xml:space="preserve"> shared state-of-the-art equipment</w:t>
      </w:r>
      <w:r w:rsidR="005A50A0" w:rsidRPr="00846872">
        <w:rPr>
          <w:rFonts w:ascii="Arial" w:eastAsia="Times New Roman" w:hAnsi="Arial" w:cs="Arial"/>
          <w:color w:val="222222"/>
          <w:sz w:val="20"/>
          <w:szCs w:val="20"/>
        </w:rPr>
        <w:t>;</w:t>
      </w:r>
      <w:r w:rsidR="008E7AD4" w:rsidRPr="00846872">
        <w:rPr>
          <w:rFonts w:ascii="Arial" w:eastAsia="Times New Roman" w:hAnsi="Arial" w:cs="Arial"/>
          <w:color w:val="222222"/>
          <w:sz w:val="20"/>
          <w:szCs w:val="20"/>
        </w:rPr>
        <w:t xml:space="preserve"> collaboration spaces</w:t>
      </w:r>
      <w:r w:rsidR="005A50A0" w:rsidRPr="00846872">
        <w:rPr>
          <w:rFonts w:ascii="Arial" w:eastAsia="Times New Roman" w:hAnsi="Arial" w:cs="Arial"/>
          <w:color w:val="222222"/>
          <w:sz w:val="20"/>
          <w:szCs w:val="20"/>
        </w:rPr>
        <w:t>;</w:t>
      </w:r>
      <w:r w:rsidR="008E7AD4" w:rsidRPr="00846872">
        <w:rPr>
          <w:rFonts w:ascii="Arial" w:eastAsia="Times New Roman" w:hAnsi="Arial" w:cs="Arial"/>
          <w:color w:val="222222"/>
          <w:sz w:val="20"/>
          <w:szCs w:val="20"/>
        </w:rPr>
        <w:t xml:space="preserve"> “hoteling” space for </w:t>
      </w:r>
      <w:r w:rsidR="005A50A0" w:rsidRPr="00846872">
        <w:rPr>
          <w:rFonts w:ascii="Arial" w:eastAsia="Times New Roman" w:hAnsi="Arial" w:cs="Arial"/>
          <w:color w:val="222222"/>
          <w:sz w:val="20"/>
          <w:szCs w:val="20"/>
        </w:rPr>
        <w:t>collaborators who are not housed in the building; large, flexible meeting space; and exhibit and other space to engage the broader community</w:t>
      </w:r>
      <w:r w:rsidR="00BC1090" w:rsidRPr="00846872">
        <w:rPr>
          <w:rFonts w:ascii="Arial" w:eastAsia="Times New Roman" w:hAnsi="Arial" w:cs="Arial"/>
          <w:color w:val="222222"/>
          <w:sz w:val="20"/>
          <w:szCs w:val="20"/>
        </w:rPr>
        <w:t xml:space="preserve">. </w:t>
      </w:r>
      <w:r w:rsidR="00147A9E" w:rsidRPr="00846872">
        <w:rPr>
          <w:rFonts w:ascii="Arial" w:eastAsia="Times New Roman" w:hAnsi="Arial" w:cs="Arial"/>
          <w:color w:val="222222"/>
          <w:sz w:val="20"/>
          <w:szCs w:val="20"/>
        </w:rPr>
        <w:t>The</w:t>
      </w:r>
      <w:r w:rsidR="008B156F" w:rsidRPr="008B156F">
        <w:rPr>
          <w:rFonts w:ascii="Arial" w:eastAsia="Times New Roman" w:hAnsi="Arial" w:cs="Arial"/>
          <w:color w:val="222222"/>
          <w:sz w:val="20"/>
          <w:szCs w:val="20"/>
        </w:rPr>
        <w:t xml:space="preserve"> </w:t>
      </w:r>
      <w:r w:rsidR="008B156F" w:rsidRPr="00846872">
        <w:rPr>
          <w:rFonts w:ascii="Arial" w:eastAsia="Times New Roman" w:hAnsi="Arial" w:cs="Arial"/>
          <w:color w:val="222222"/>
          <w:sz w:val="20"/>
          <w:szCs w:val="20"/>
        </w:rPr>
        <w:t>current estimated project budget (in 2021 dollars) is $290 million-$310 million</w:t>
      </w:r>
      <w:r w:rsidR="00CD6E02">
        <w:rPr>
          <w:rFonts w:ascii="Arial" w:eastAsia="Times New Roman" w:hAnsi="Arial" w:cs="Arial"/>
          <w:color w:val="222222"/>
          <w:sz w:val="20"/>
          <w:szCs w:val="20"/>
        </w:rPr>
        <w:t xml:space="preserve">, and will be updated </w:t>
      </w:r>
      <w:r w:rsidR="001E57CA">
        <w:rPr>
          <w:rFonts w:ascii="Arial" w:eastAsia="Times New Roman" w:hAnsi="Arial" w:cs="Arial"/>
          <w:color w:val="222222"/>
          <w:sz w:val="20"/>
          <w:szCs w:val="20"/>
        </w:rPr>
        <w:t>when</w:t>
      </w:r>
      <w:r w:rsidR="00CD6E02">
        <w:rPr>
          <w:rFonts w:ascii="Arial" w:eastAsia="Times New Roman" w:hAnsi="Arial" w:cs="Arial"/>
          <w:color w:val="222222"/>
          <w:sz w:val="20"/>
          <w:szCs w:val="20"/>
        </w:rPr>
        <w:t xml:space="preserve"> the </w:t>
      </w:r>
      <w:r w:rsidR="00906CB3">
        <w:rPr>
          <w:rFonts w:ascii="Arial" w:eastAsia="Times New Roman" w:hAnsi="Arial" w:cs="Arial"/>
          <w:color w:val="222222"/>
          <w:sz w:val="20"/>
          <w:szCs w:val="20"/>
        </w:rPr>
        <w:t>program and scope</w:t>
      </w:r>
      <w:r w:rsidR="001E57CA">
        <w:rPr>
          <w:rFonts w:ascii="Arial" w:eastAsia="Times New Roman" w:hAnsi="Arial" w:cs="Arial"/>
          <w:color w:val="222222"/>
          <w:sz w:val="20"/>
          <w:szCs w:val="20"/>
        </w:rPr>
        <w:t xml:space="preserve"> </w:t>
      </w:r>
      <w:r w:rsidR="00E665B0">
        <w:rPr>
          <w:rFonts w:ascii="Arial" w:eastAsia="Times New Roman" w:hAnsi="Arial" w:cs="Arial"/>
          <w:color w:val="222222"/>
          <w:sz w:val="20"/>
          <w:szCs w:val="20"/>
        </w:rPr>
        <w:t>are final</w:t>
      </w:r>
      <w:r w:rsidR="00906CB3">
        <w:rPr>
          <w:rFonts w:ascii="Arial" w:eastAsia="Times New Roman" w:hAnsi="Arial" w:cs="Arial"/>
          <w:color w:val="222222"/>
          <w:sz w:val="20"/>
          <w:szCs w:val="20"/>
        </w:rPr>
        <w:t>.</w:t>
      </w:r>
    </w:p>
    <w:p w14:paraId="494910B9" w14:textId="230117EB" w:rsidR="0011594D" w:rsidRPr="001E57CA" w:rsidRDefault="0011594D" w:rsidP="00433F6B">
      <w:pPr>
        <w:numPr>
          <w:ilvl w:val="1"/>
          <w:numId w:val="21"/>
        </w:numPr>
        <w:spacing w:after="0" w:line="252" w:lineRule="auto"/>
        <w:jc w:val="both"/>
        <w:rPr>
          <w:rFonts w:ascii="Arial" w:eastAsia="Times New Roman" w:hAnsi="Arial" w:cs="Arial"/>
          <w:color w:val="222222"/>
          <w:sz w:val="20"/>
          <w:szCs w:val="20"/>
        </w:rPr>
      </w:pPr>
    </w:p>
    <w:p w14:paraId="3B574F8C" w14:textId="77777777" w:rsidR="00B37A78" w:rsidRPr="00204383" w:rsidRDefault="00B37A78" w:rsidP="00433F6B">
      <w:pPr>
        <w:spacing w:after="0" w:line="252" w:lineRule="auto"/>
        <w:jc w:val="both"/>
        <w:rPr>
          <w:rFonts w:ascii="Arial" w:eastAsia="Times New Roman" w:hAnsi="Arial" w:cs="Arial"/>
          <w:b/>
          <w:bCs/>
          <w:color w:val="222222"/>
          <w:sz w:val="20"/>
          <w:szCs w:val="20"/>
          <w:u w:val="single"/>
        </w:rPr>
      </w:pPr>
      <w:r w:rsidRPr="00204383">
        <w:rPr>
          <w:rFonts w:ascii="Arial" w:eastAsia="Times New Roman" w:hAnsi="Arial" w:cs="Arial"/>
          <w:b/>
          <w:bCs/>
          <w:color w:val="222222"/>
          <w:sz w:val="20"/>
          <w:szCs w:val="20"/>
          <w:u w:val="single"/>
        </w:rPr>
        <w:t>Center for the Arts</w:t>
      </w:r>
    </w:p>
    <w:p w14:paraId="5CB71BD9" w14:textId="2F4075CF" w:rsidR="00144CF4" w:rsidRPr="00204383" w:rsidRDefault="006C576C" w:rsidP="00433F6B">
      <w:pPr>
        <w:spacing w:after="0" w:line="252" w:lineRule="auto"/>
        <w:jc w:val="both"/>
        <w:rPr>
          <w:rFonts w:ascii="Arial" w:eastAsia="Times New Roman" w:hAnsi="Arial" w:cs="Arial"/>
          <w:color w:val="222222"/>
          <w:sz w:val="20"/>
          <w:szCs w:val="20"/>
        </w:rPr>
      </w:pPr>
      <w:r w:rsidRPr="00204383">
        <w:rPr>
          <w:rFonts w:ascii="Arial" w:eastAsia="Times New Roman" w:hAnsi="Arial" w:cs="Arial"/>
          <w:color w:val="222222"/>
          <w:sz w:val="20"/>
          <w:szCs w:val="20"/>
        </w:rPr>
        <w:t xml:space="preserve">As reflected in the </w:t>
      </w:r>
      <w:r w:rsidRPr="00204383">
        <w:rPr>
          <w:rFonts w:ascii="Arial" w:hAnsi="Arial" w:cs="Arial"/>
          <w:sz w:val="20"/>
          <w:szCs w:val="20"/>
        </w:rPr>
        <w:t xml:space="preserve">Open Grounds at Emmet-Ivy initiative, the University </w:t>
      </w:r>
      <w:r w:rsidR="00821BBA" w:rsidRPr="00204383">
        <w:rPr>
          <w:rFonts w:ascii="Arial" w:hAnsi="Arial" w:cs="Arial"/>
          <w:sz w:val="20"/>
          <w:szCs w:val="20"/>
        </w:rPr>
        <w:t xml:space="preserve">plans to enhance community </w:t>
      </w:r>
      <w:r w:rsidRPr="00204383">
        <w:rPr>
          <w:rFonts w:ascii="Arial" w:hAnsi="Arial" w:cs="Arial"/>
          <w:sz w:val="20"/>
          <w:szCs w:val="20"/>
        </w:rPr>
        <w:t>and encourage cross-disciplinary discoveries</w:t>
      </w:r>
      <w:r w:rsidR="00B25CEC" w:rsidRPr="00204383">
        <w:rPr>
          <w:rFonts w:ascii="Arial" w:hAnsi="Arial" w:cs="Arial"/>
          <w:sz w:val="20"/>
          <w:szCs w:val="20"/>
        </w:rPr>
        <w:t xml:space="preserve"> in an active and engaging environment</w:t>
      </w:r>
      <w:r w:rsidR="00BB5307" w:rsidRPr="00204383">
        <w:rPr>
          <w:rFonts w:ascii="Arial" w:hAnsi="Arial" w:cs="Arial"/>
          <w:sz w:val="20"/>
          <w:szCs w:val="20"/>
        </w:rPr>
        <w:t xml:space="preserve"> on the Emmet-Ivy Corridor</w:t>
      </w:r>
      <w:r w:rsidR="00B25CEC" w:rsidRPr="00204383">
        <w:rPr>
          <w:rFonts w:ascii="Arial" w:hAnsi="Arial" w:cs="Arial"/>
          <w:sz w:val="20"/>
          <w:szCs w:val="20"/>
        </w:rPr>
        <w:t xml:space="preserve"> through</w:t>
      </w:r>
      <w:r w:rsidRPr="00204383">
        <w:rPr>
          <w:rFonts w:ascii="Arial" w:hAnsi="Arial" w:cs="Arial"/>
          <w:sz w:val="20"/>
          <w:szCs w:val="20"/>
        </w:rPr>
        <w:t xml:space="preserve"> three interrelated nexuses</w:t>
      </w:r>
      <w:r w:rsidR="00B25CEC" w:rsidRPr="00204383">
        <w:rPr>
          <w:rFonts w:ascii="Arial" w:hAnsi="Arial" w:cs="Arial"/>
          <w:sz w:val="20"/>
          <w:szCs w:val="20"/>
        </w:rPr>
        <w:t xml:space="preserve">: </w:t>
      </w:r>
      <w:r w:rsidRPr="00204383">
        <w:rPr>
          <w:rFonts w:ascii="Arial" w:hAnsi="Arial" w:cs="Arial"/>
          <w:sz w:val="20"/>
          <w:szCs w:val="20"/>
        </w:rPr>
        <w:t>Creativity, Democracy, and Discovery</w:t>
      </w:r>
      <w:r w:rsidR="00BC1090" w:rsidRPr="00204383">
        <w:rPr>
          <w:rFonts w:ascii="Arial" w:hAnsi="Arial" w:cs="Arial"/>
          <w:sz w:val="20"/>
          <w:szCs w:val="20"/>
        </w:rPr>
        <w:t xml:space="preserve">. </w:t>
      </w:r>
      <w:r w:rsidR="00B25CEC" w:rsidRPr="00204383">
        <w:rPr>
          <w:rFonts w:ascii="Arial" w:hAnsi="Arial" w:cs="Arial"/>
          <w:sz w:val="20"/>
          <w:szCs w:val="20"/>
        </w:rPr>
        <w:t xml:space="preserve">The anchor of the </w:t>
      </w:r>
      <w:r w:rsidR="00E25B86" w:rsidRPr="00204383">
        <w:rPr>
          <w:rFonts w:ascii="Arial" w:hAnsi="Arial" w:cs="Arial"/>
          <w:sz w:val="20"/>
          <w:szCs w:val="20"/>
        </w:rPr>
        <w:t xml:space="preserve">Creativity nexus will be a new </w:t>
      </w:r>
      <w:r w:rsidR="003854EF">
        <w:rPr>
          <w:rFonts w:ascii="Arial" w:hAnsi="Arial" w:cs="Arial"/>
          <w:sz w:val="20"/>
          <w:szCs w:val="20"/>
        </w:rPr>
        <w:t>Center for the</w:t>
      </w:r>
      <w:r w:rsidR="00E25B86" w:rsidRPr="00204383">
        <w:rPr>
          <w:rFonts w:ascii="Arial" w:hAnsi="Arial" w:cs="Arial"/>
          <w:sz w:val="20"/>
          <w:szCs w:val="20"/>
        </w:rPr>
        <w:t xml:space="preserve"> </w:t>
      </w:r>
      <w:r w:rsidR="003854EF">
        <w:rPr>
          <w:rFonts w:ascii="Arial" w:hAnsi="Arial" w:cs="Arial"/>
          <w:sz w:val="20"/>
          <w:szCs w:val="20"/>
        </w:rPr>
        <w:t>A</w:t>
      </w:r>
      <w:r w:rsidR="00E25B86" w:rsidRPr="00204383">
        <w:rPr>
          <w:rFonts w:ascii="Arial" w:hAnsi="Arial" w:cs="Arial"/>
          <w:sz w:val="20"/>
          <w:szCs w:val="20"/>
        </w:rPr>
        <w:t xml:space="preserve">rts </w:t>
      </w:r>
      <w:r w:rsidR="008E4F2B" w:rsidRPr="00204383">
        <w:rPr>
          <w:rFonts w:ascii="Arial" w:hAnsi="Arial" w:cs="Arial"/>
          <w:sz w:val="20"/>
          <w:szCs w:val="20"/>
        </w:rPr>
        <w:t>that will also support other institutional strategies including the student experience</w:t>
      </w:r>
      <w:r w:rsidR="00BD4A88">
        <w:rPr>
          <w:rFonts w:ascii="Arial" w:hAnsi="Arial" w:cs="Arial"/>
          <w:sz w:val="20"/>
          <w:szCs w:val="20"/>
        </w:rPr>
        <w:t>;</w:t>
      </w:r>
      <w:r w:rsidR="008E4F2B" w:rsidRPr="00204383">
        <w:rPr>
          <w:rFonts w:ascii="Arial" w:hAnsi="Arial" w:cs="Arial"/>
          <w:sz w:val="20"/>
          <w:szCs w:val="20"/>
        </w:rPr>
        <w:t xml:space="preserve"> rec</w:t>
      </w:r>
      <w:r w:rsidR="000451FF" w:rsidRPr="00204383">
        <w:rPr>
          <w:rFonts w:ascii="Arial" w:eastAsia="Times New Roman" w:hAnsi="Arial" w:cs="Arial"/>
          <w:color w:val="222222"/>
          <w:sz w:val="20"/>
          <w:szCs w:val="20"/>
        </w:rPr>
        <w:t>ruiting and sustaining excellent faculty</w:t>
      </w:r>
      <w:r w:rsidR="00BD4A88">
        <w:rPr>
          <w:rFonts w:ascii="Arial" w:eastAsia="Times New Roman" w:hAnsi="Arial" w:cs="Arial"/>
          <w:color w:val="222222"/>
          <w:sz w:val="20"/>
          <w:szCs w:val="20"/>
        </w:rPr>
        <w:t>;</w:t>
      </w:r>
      <w:r w:rsidR="000451FF" w:rsidRPr="00204383">
        <w:rPr>
          <w:rFonts w:ascii="Arial" w:eastAsia="Times New Roman" w:hAnsi="Arial" w:cs="Arial"/>
          <w:color w:val="222222"/>
          <w:sz w:val="20"/>
          <w:szCs w:val="20"/>
        </w:rPr>
        <w:t xml:space="preserve"> research</w:t>
      </w:r>
      <w:r w:rsidR="00BD4A88">
        <w:rPr>
          <w:rFonts w:ascii="Arial" w:eastAsia="Times New Roman" w:hAnsi="Arial" w:cs="Arial"/>
          <w:color w:val="222222"/>
          <w:sz w:val="20"/>
          <w:szCs w:val="20"/>
        </w:rPr>
        <w:t>;</w:t>
      </w:r>
      <w:r w:rsidR="000451FF" w:rsidRPr="00204383">
        <w:rPr>
          <w:rFonts w:ascii="Arial" w:eastAsia="Times New Roman" w:hAnsi="Arial" w:cs="Arial"/>
          <w:color w:val="222222"/>
          <w:sz w:val="20"/>
          <w:szCs w:val="20"/>
        </w:rPr>
        <w:t xml:space="preserve"> and community service and engagement</w:t>
      </w:r>
      <w:r w:rsidR="00BC1090" w:rsidRPr="00204383">
        <w:rPr>
          <w:rFonts w:ascii="Arial" w:eastAsia="Times New Roman" w:hAnsi="Arial" w:cs="Arial"/>
          <w:color w:val="222222"/>
          <w:sz w:val="20"/>
          <w:szCs w:val="20"/>
        </w:rPr>
        <w:t xml:space="preserve">. </w:t>
      </w:r>
      <w:r w:rsidR="00087E4D" w:rsidRPr="00204383">
        <w:rPr>
          <w:rFonts w:ascii="Arial" w:eastAsia="Times New Roman" w:hAnsi="Arial" w:cs="Arial"/>
          <w:color w:val="222222"/>
          <w:sz w:val="20"/>
          <w:szCs w:val="20"/>
        </w:rPr>
        <w:t>The University plans to seek both philanthropic and state support to fund the</w:t>
      </w:r>
      <w:r w:rsidR="007C0EF7" w:rsidRPr="00204383">
        <w:rPr>
          <w:rFonts w:ascii="Arial" w:eastAsia="Times New Roman" w:hAnsi="Arial" w:cs="Arial"/>
          <w:color w:val="222222"/>
          <w:sz w:val="20"/>
          <w:szCs w:val="20"/>
        </w:rPr>
        <w:t xml:space="preserve"> </w:t>
      </w:r>
      <w:r w:rsidR="000E47CA" w:rsidRPr="00204383">
        <w:rPr>
          <w:rFonts w:ascii="Arial" w:eastAsia="Times New Roman" w:hAnsi="Arial" w:cs="Arial"/>
          <w:color w:val="222222"/>
          <w:sz w:val="20"/>
          <w:szCs w:val="20"/>
        </w:rPr>
        <w:t xml:space="preserve">new </w:t>
      </w:r>
      <w:r w:rsidR="007C0EF7" w:rsidRPr="00204383">
        <w:rPr>
          <w:rFonts w:ascii="Arial" w:eastAsia="Times New Roman" w:hAnsi="Arial" w:cs="Arial"/>
          <w:color w:val="222222"/>
          <w:sz w:val="20"/>
          <w:szCs w:val="20"/>
        </w:rPr>
        <w:t>Center for the Arts</w:t>
      </w:r>
      <w:r w:rsidR="00363448">
        <w:rPr>
          <w:rFonts w:ascii="Arial" w:eastAsia="Times New Roman" w:hAnsi="Arial" w:cs="Arial"/>
          <w:color w:val="222222"/>
          <w:sz w:val="20"/>
          <w:szCs w:val="20"/>
        </w:rPr>
        <w:t>,</w:t>
      </w:r>
      <w:r w:rsidR="00ED3DED">
        <w:rPr>
          <w:rFonts w:ascii="Arial" w:eastAsia="Times New Roman" w:hAnsi="Arial" w:cs="Arial"/>
          <w:color w:val="222222"/>
          <w:sz w:val="20"/>
          <w:szCs w:val="20"/>
        </w:rPr>
        <w:t xml:space="preserve"> </w:t>
      </w:r>
      <w:r w:rsidR="00144CF4" w:rsidRPr="00204383">
        <w:rPr>
          <w:rFonts w:ascii="Arial" w:eastAsia="Times New Roman" w:hAnsi="Arial" w:cs="Arial"/>
          <w:color w:val="222222"/>
          <w:sz w:val="20"/>
          <w:szCs w:val="20"/>
        </w:rPr>
        <w:t xml:space="preserve">which </w:t>
      </w:r>
      <w:r w:rsidR="00AA01EE">
        <w:rPr>
          <w:rFonts w:ascii="Arial" w:eastAsia="Times New Roman" w:hAnsi="Arial" w:cs="Arial"/>
          <w:color w:val="222222"/>
          <w:sz w:val="20"/>
          <w:szCs w:val="20"/>
        </w:rPr>
        <w:t xml:space="preserve">will combine </w:t>
      </w:r>
      <w:r w:rsidR="00AA01EE" w:rsidRPr="00AA01EE">
        <w:rPr>
          <w:rFonts w:ascii="Arial" w:eastAsia="Times New Roman" w:hAnsi="Arial" w:cs="Arial"/>
          <w:color w:val="222222"/>
          <w:sz w:val="20"/>
          <w:szCs w:val="20"/>
        </w:rPr>
        <w:t>elements needed to support a program of commercial concerts and road shows aimed at a regional audience with elements needed to support student shows, Music Department programs</w:t>
      </w:r>
      <w:r w:rsidR="00DC233C">
        <w:rPr>
          <w:rFonts w:ascii="Arial" w:eastAsia="Times New Roman" w:hAnsi="Arial" w:cs="Arial"/>
          <w:color w:val="222222"/>
          <w:sz w:val="20"/>
          <w:szCs w:val="20"/>
        </w:rPr>
        <w:t>,</w:t>
      </w:r>
      <w:r w:rsidR="00AA01EE" w:rsidRPr="00AA01EE">
        <w:rPr>
          <w:rFonts w:ascii="Arial" w:eastAsia="Times New Roman" w:hAnsi="Arial" w:cs="Arial"/>
          <w:color w:val="222222"/>
          <w:sz w:val="20"/>
          <w:szCs w:val="20"/>
        </w:rPr>
        <w:t xml:space="preserve"> and creative arts</w:t>
      </w:r>
      <w:r w:rsidR="00DC233C">
        <w:rPr>
          <w:rFonts w:ascii="Arial" w:eastAsia="Times New Roman" w:hAnsi="Arial" w:cs="Arial"/>
          <w:color w:val="222222"/>
          <w:sz w:val="20"/>
          <w:szCs w:val="20"/>
        </w:rPr>
        <w:t xml:space="preserve">. </w:t>
      </w:r>
      <w:r w:rsidR="004D7D5F" w:rsidRPr="00204383">
        <w:rPr>
          <w:rFonts w:ascii="Arial" w:eastAsia="Times New Roman" w:hAnsi="Arial" w:cs="Arial"/>
          <w:color w:val="222222"/>
          <w:sz w:val="20"/>
          <w:szCs w:val="20"/>
        </w:rPr>
        <w:t>The total project budget is estimated currently at $1</w:t>
      </w:r>
      <w:r w:rsidR="00D851EA">
        <w:rPr>
          <w:rFonts w:ascii="Arial" w:eastAsia="Times New Roman" w:hAnsi="Arial" w:cs="Arial"/>
          <w:color w:val="222222"/>
          <w:sz w:val="20"/>
          <w:szCs w:val="20"/>
        </w:rPr>
        <w:t>69</w:t>
      </w:r>
      <w:r w:rsidR="008F27D9">
        <w:rPr>
          <w:rFonts w:ascii="Arial" w:eastAsia="Times New Roman" w:hAnsi="Arial" w:cs="Arial"/>
          <w:color w:val="222222"/>
          <w:sz w:val="20"/>
          <w:szCs w:val="20"/>
        </w:rPr>
        <w:t xml:space="preserve"> million-</w:t>
      </w:r>
      <w:r w:rsidR="000047F4">
        <w:rPr>
          <w:rFonts w:ascii="Arial" w:eastAsia="Times New Roman" w:hAnsi="Arial" w:cs="Arial"/>
          <w:color w:val="222222"/>
          <w:sz w:val="20"/>
          <w:szCs w:val="20"/>
        </w:rPr>
        <w:t>$1</w:t>
      </w:r>
      <w:r w:rsidR="00D851EA">
        <w:rPr>
          <w:rFonts w:ascii="Arial" w:eastAsia="Times New Roman" w:hAnsi="Arial" w:cs="Arial"/>
          <w:color w:val="222222"/>
          <w:sz w:val="20"/>
          <w:szCs w:val="20"/>
        </w:rPr>
        <w:t>87</w:t>
      </w:r>
      <w:r w:rsidR="004D7D5F" w:rsidRPr="00204383">
        <w:rPr>
          <w:rFonts w:ascii="Arial" w:eastAsia="Times New Roman" w:hAnsi="Arial" w:cs="Arial"/>
          <w:color w:val="222222"/>
          <w:sz w:val="20"/>
          <w:szCs w:val="20"/>
        </w:rPr>
        <w:t xml:space="preserve"> million</w:t>
      </w:r>
      <w:r w:rsidR="00D851EA">
        <w:rPr>
          <w:rFonts w:ascii="Arial" w:eastAsia="Times New Roman" w:hAnsi="Arial" w:cs="Arial"/>
          <w:color w:val="222222"/>
          <w:sz w:val="20"/>
          <w:szCs w:val="20"/>
        </w:rPr>
        <w:t xml:space="preserve"> (in 2021 dollars)</w:t>
      </w:r>
      <w:r w:rsidR="004D7D5F" w:rsidRPr="00204383">
        <w:rPr>
          <w:rFonts w:ascii="Arial" w:eastAsia="Times New Roman" w:hAnsi="Arial" w:cs="Arial"/>
          <w:color w:val="222222"/>
          <w:sz w:val="20"/>
          <w:szCs w:val="20"/>
        </w:rPr>
        <w:t xml:space="preserve">, but the University is </w:t>
      </w:r>
      <w:r w:rsidR="00287A01" w:rsidRPr="00204383">
        <w:rPr>
          <w:rFonts w:ascii="Arial" w:eastAsia="Times New Roman" w:hAnsi="Arial" w:cs="Arial"/>
          <w:color w:val="222222"/>
          <w:sz w:val="20"/>
          <w:szCs w:val="20"/>
        </w:rPr>
        <w:t>continuing to refine the building’s</w:t>
      </w:r>
      <w:r w:rsidR="004D7D5F" w:rsidRPr="00204383">
        <w:rPr>
          <w:rFonts w:ascii="Arial" w:eastAsia="Times New Roman" w:hAnsi="Arial" w:cs="Arial"/>
          <w:color w:val="222222"/>
          <w:sz w:val="20"/>
          <w:szCs w:val="20"/>
        </w:rPr>
        <w:t xml:space="preserve"> programming and will </w:t>
      </w:r>
      <w:r w:rsidR="003C04B0">
        <w:rPr>
          <w:rFonts w:ascii="Arial" w:eastAsia="Times New Roman" w:hAnsi="Arial" w:cs="Arial"/>
          <w:color w:val="222222"/>
          <w:sz w:val="20"/>
          <w:szCs w:val="20"/>
        </w:rPr>
        <w:t>update</w:t>
      </w:r>
      <w:r w:rsidR="00287A01" w:rsidRPr="00204383">
        <w:rPr>
          <w:rFonts w:ascii="Arial" w:eastAsia="Times New Roman" w:hAnsi="Arial" w:cs="Arial"/>
          <w:color w:val="222222"/>
          <w:sz w:val="20"/>
          <w:szCs w:val="20"/>
        </w:rPr>
        <w:t xml:space="preserve"> the budget when </w:t>
      </w:r>
      <w:r w:rsidR="00986BA5" w:rsidRPr="00204383">
        <w:rPr>
          <w:rFonts w:ascii="Arial" w:eastAsia="Times New Roman" w:hAnsi="Arial" w:cs="Arial"/>
          <w:color w:val="222222"/>
          <w:sz w:val="20"/>
          <w:szCs w:val="20"/>
        </w:rPr>
        <w:t>the program and scope are final.</w:t>
      </w:r>
    </w:p>
    <w:p w14:paraId="1A0D4664" w14:textId="61890E7C" w:rsidR="00B37A78" w:rsidRPr="00204383" w:rsidRDefault="00B37A78" w:rsidP="00433F6B">
      <w:pPr>
        <w:spacing w:after="0" w:line="252" w:lineRule="auto"/>
        <w:jc w:val="both"/>
        <w:rPr>
          <w:rFonts w:ascii="Arial" w:eastAsia="Times New Roman" w:hAnsi="Arial" w:cs="Arial"/>
          <w:color w:val="222222"/>
          <w:sz w:val="20"/>
          <w:szCs w:val="20"/>
        </w:rPr>
      </w:pPr>
    </w:p>
    <w:p w14:paraId="72A11ACA" w14:textId="1187F71D" w:rsidR="00CF14F0" w:rsidRPr="00204383" w:rsidRDefault="00CF14F0" w:rsidP="00433F6B">
      <w:pPr>
        <w:spacing w:after="0" w:line="252" w:lineRule="auto"/>
        <w:jc w:val="both"/>
        <w:rPr>
          <w:rFonts w:ascii="Arial" w:eastAsia="Times New Roman" w:hAnsi="Arial" w:cs="Arial"/>
          <w:b/>
          <w:bCs/>
          <w:color w:val="222222"/>
          <w:sz w:val="20"/>
          <w:szCs w:val="20"/>
          <w:u w:val="single"/>
        </w:rPr>
      </w:pPr>
      <w:r w:rsidRPr="00204383">
        <w:rPr>
          <w:rFonts w:ascii="Arial" w:eastAsia="Times New Roman" w:hAnsi="Arial" w:cs="Arial"/>
          <w:b/>
          <w:bCs/>
          <w:color w:val="222222"/>
          <w:sz w:val="20"/>
          <w:szCs w:val="20"/>
          <w:u w:val="single"/>
        </w:rPr>
        <w:t>Environmental Health and Safety Facility</w:t>
      </w:r>
    </w:p>
    <w:p w14:paraId="1EF33CE6" w14:textId="677352D9" w:rsidR="00F67569" w:rsidRPr="00204383" w:rsidRDefault="00585EE5" w:rsidP="00433F6B">
      <w:pPr>
        <w:spacing w:after="0" w:line="252" w:lineRule="auto"/>
        <w:jc w:val="both"/>
        <w:rPr>
          <w:rFonts w:ascii="Arial" w:eastAsia="Times New Roman" w:hAnsi="Arial" w:cs="Arial"/>
          <w:color w:val="222222"/>
          <w:sz w:val="20"/>
          <w:szCs w:val="20"/>
        </w:rPr>
      </w:pPr>
      <w:r w:rsidRPr="00204383">
        <w:rPr>
          <w:rFonts w:ascii="Arial" w:eastAsia="Times New Roman" w:hAnsi="Arial" w:cs="Arial"/>
          <w:color w:val="222222"/>
          <w:sz w:val="20"/>
          <w:szCs w:val="20"/>
        </w:rPr>
        <w:t>Environmental Health &amp; Safety (EHS) supports the</w:t>
      </w:r>
      <w:r w:rsidR="00BB37DB" w:rsidRPr="00204383">
        <w:rPr>
          <w:rFonts w:ascii="Arial" w:eastAsia="Times New Roman" w:hAnsi="Arial" w:cs="Arial"/>
          <w:color w:val="222222"/>
          <w:sz w:val="20"/>
          <w:szCs w:val="20"/>
        </w:rPr>
        <w:t xml:space="preserve"> </w:t>
      </w:r>
      <w:r w:rsidRPr="00204383">
        <w:rPr>
          <w:rFonts w:ascii="Arial" w:eastAsia="Times New Roman" w:hAnsi="Arial" w:cs="Arial"/>
          <w:color w:val="222222"/>
          <w:sz w:val="20"/>
          <w:szCs w:val="20"/>
        </w:rPr>
        <w:t>University’s mission of research, education, patient</w:t>
      </w:r>
      <w:r w:rsidR="00BB37DB" w:rsidRPr="00204383">
        <w:rPr>
          <w:rFonts w:ascii="Arial" w:eastAsia="Times New Roman" w:hAnsi="Arial" w:cs="Arial"/>
          <w:color w:val="222222"/>
          <w:sz w:val="20"/>
          <w:szCs w:val="20"/>
        </w:rPr>
        <w:t xml:space="preserve"> </w:t>
      </w:r>
      <w:r w:rsidRPr="00204383">
        <w:rPr>
          <w:rFonts w:ascii="Arial" w:eastAsia="Times New Roman" w:hAnsi="Arial" w:cs="Arial"/>
          <w:color w:val="222222"/>
          <w:sz w:val="20"/>
          <w:szCs w:val="20"/>
        </w:rPr>
        <w:t>care, and service through the promotion of safe</w:t>
      </w:r>
      <w:r w:rsidR="00BB37DB" w:rsidRPr="00204383">
        <w:rPr>
          <w:rFonts w:ascii="Arial" w:eastAsia="Times New Roman" w:hAnsi="Arial" w:cs="Arial"/>
          <w:color w:val="222222"/>
          <w:sz w:val="20"/>
          <w:szCs w:val="20"/>
        </w:rPr>
        <w:t xml:space="preserve"> </w:t>
      </w:r>
      <w:r w:rsidRPr="00204383">
        <w:rPr>
          <w:rFonts w:ascii="Arial" w:eastAsia="Times New Roman" w:hAnsi="Arial" w:cs="Arial"/>
          <w:color w:val="222222"/>
          <w:sz w:val="20"/>
          <w:szCs w:val="20"/>
        </w:rPr>
        <w:t>practices, regulatory compliance, and environmental</w:t>
      </w:r>
      <w:r w:rsidR="00BB37DB" w:rsidRPr="00204383">
        <w:rPr>
          <w:rFonts w:ascii="Arial" w:eastAsia="Times New Roman" w:hAnsi="Arial" w:cs="Arial"/>
          <w:color w:val="222222"/>
          <w:sz w:val="20"/>
          <w:szCs w:val="20"/>
        </w:rPr>
        <w:t xml:space="preserve"> </w:t>
      </w:r>
      <w:r w:rsidRPr="00204383">
        <w:rPr>
          <w:rFonts w:ascii="Arial" w:eastAsia="Times New Roman" w:hAnsi="Arial" w:cs="Arial"/>
          <w:color w:val="222222"/>
          <w:sz w:val="20"/>
          <w:szCs w:val="20"/>
        </w:rPr>
        <w:t>stewardship</w:t>
      </w:r>
      <w:r w:rsidR="00BC1090" w:rsidRPr="00204383">
        <w:rPr>
          <w:rFonts w:ascii="Arial" w:eastAsia="Times New Roman" w:hAnsi="Arial" w:cs="Arial"/>
          <w:color w:val="222222"/>
          <w:sz w:val="20"/>
          <w:szCs w:val="20"/>
        </w:rPr>
        <w:t xml:space="preserve">. </w:t>
      </w:r>
      <w:r w:rsidR="009E0E24" w:rsidRPr="00204383">
        <w:rPr>
          <w:rFonts w:ascii="Arial" w:eastAsia="Times New Roman" w:hAnsi="Arial" w:cs="Arial"/>
          <w:color w:val="222222"/>
          <w:sz w:val="20"/>
          <w:szCs w:val="20"/>
        </w:rPr>
        <w:t>The University’s ability to generate sustained excellence in research and patient care, attract a distinguished faculty, and grow outside funding requires a continued commitment to operating in a manner that is safe, efficient, and consistent with requirements defined by federal and state regulations, funding agencies, and accrediting organizations</w:t>
      </w:r>
      <w:r w:rsidR="00BC1090" w:rsidRPr="00204383">
        <w:rPr>
          <w:rFonts w:ascii="Arial" w:eastAsia="Times New Roman" w:hAnsi="Arial" w:cs="Arial"/>
          <w:color w:val="222222"/>
          <w:sz w:val="20"/>
          <w:szCs w:val="20"/>
        </w:rPr>
        <w:t xml:space="preserve">. </w:t>
      </w:r>
      <w:r w:rsidR="00AC3F73" w:rsidRPr="00204383">
        <w:rPr>
          <w:rFonts w:ascii="Arial" w:eastAsia="Times New Roman" w:hAnsi="Arial" w:cs="Arial"/>
          <w:color w:val="222222"/>
          <w:sz w:val="20"/>
          <w:szCs w:val="20"/>
        </w:rPr>
        <w:t>Current EHS f</w:t>
      </w:r>
      <w:r w:rsidRPr="00204383">
        <w:rPr>
          <w:rFonts w:ascii="Arial" w:eastAsia="Times New Roman" w:hAnsi="Arial" w:cs="Arial"/>
          <w:color w:val="222222"/>
          <w:sz w:val="20"/>
          <w:szCs w:val="20"/>
        </w:rPr>
        <w:t>acilities are not equipped or designed to accommodate</w:t>
      </w:r>
      <w:r w:rsidR="00F67569" w:rsidRPr="00204383">
        <w:rPr>
          <w:rFonts w:ascii="Arial" w:eastAsia="Times New Roman" w:hAnsi="Arial" w:cs="Arial"/>
          <w:color w:val="222222"/>
          <w:sz w:val="20"/>
          <w:szCs w:val="20"/>
        </w:rPr>
        <w:t xml:space="preserve"> </w:t>
      </w:r>
      <w:r w:rsidRPr="00204383">
        <w:rPr>
          <w:rFonts w:ascii="Arial" w:eastAsia="Times New Roman" w:hAnsi="Arial" w:cs="Arial"/>
          <w:color w:val="222222"/>
          <w:sz w:val="20"/>
          <w:szCs w:val="20"/>
        </w:rPr>
        <w:t>the increased waste volumes anticipated from</w:t>
      </w:r>
      <w:r w:rsidR="00F67569" w:rsidRPr="00204383">
        <w:rPr>
          <w:rFonts w:ascii="Arial" w:eastAsia="Times New Roman" w:hAnsi="Arial" w:cs="Arial"/>
          <w:color w:val="222222"/>
          <w:sz w:val="20"/>
          <w:szCs w:val="20"/>
        </w:rPr>
        <w:t xml:space="preserve"> </w:t>
      </w:r>
      <w:r w:rsidRPr="00204383">
        <w:rPr>
          <w:rFonts w:ascii="Arial" w:eastAsia="Times New Roman" w:hAnsi="Arial" w:cs="Arial"/>
          <w:color w:val="222222"/>
          <w:sz w:val="20"/>
          <w:szCs w:val="20"/>
        </w:rPr>
        <w:t>growth in research and patient care services</w:t>
      </w:r>
      <w:r w:rsidR="00BC1090" w:rsidRPr="00204383">
        <w:rPr>
          <w:rFonts w:ascii="Arial" w:eastAsia="Times New Roman" w:hAnsi="Arial" w:cs="Arial"/>
          <w:color w:val="222222"/>
          <w:sz w:val="20"/>
          <w:szCs w:val="20"/>
        </w:rPr>
        <w:t xml:space="preserve">. </w:t>
      </w:r>
      <w:r w:rsidR="008374DB" w:rsidRPr="00204383">
        <w:rPr>
          <w:rFonts w:ascii="Arial" w:eastAsia="Times New Roman" w:hAnsi="Arial" w:cs="Arial"/>
          <w:color w:val="222222"/>
          <w:sz w:val="20"/>
          <w:szCs w:val="20"/>
        </w:rPr>
        <w:t xml:space="preserve">Based on a 2018 study, the University plans to construct </w:t>
      </w:r>
      <w:r w:rsidRPr="00204383">
        <w:rPr>
          <w:rFonts w:ascii="Arial" w:eastAsia="Times New Roman" w:hAnsi="Arial" w:cs="Arial"/>
          <w:color w:val="222222"/>
          <w:sz w:val="20"/>
          <w:szCs w:val="20"/>
        </w:rPr>
        <w:t>a modern, compliant, and rightsized</w:t>
      </w:r>
      <w:r w:rsidR="00F67569" w:rsidRPr="00204383">
        <w:rPr>
          <w:rFonts w:ascii="Arial" w:eastAsia="Times New Roman" w:hAnsi="Arial" w:cs="Arial"/>
          <w:color w:val="222222"/>
          <w:sz w:val="20"/>
          <w:szCs w:val="20"/>
        </w:rPr>
        <w:t xml:space="preserve"> </w:t>
      </w:r>
      <w:r w:rsidRPr="00204383">
        <w:rPr>
          <w:rFonts w:ascii="Arial" w:eastAsia="Times New Roman" w:hAnsi="Arial" w:cs="Arial"/>
          <w:color w:val="222222"/>
          <w:sz w:val="20"/>
          <w:szCs w:val="20"/>
        </w:rPr>
        <w:t xml:space="preserve">EHS facility </w:t>
      </w:r>
      <w:r w:rsidR="0052554A" w:rsidRPr="00204383">
        <w:rPr>
          <w:rFonts w:ascii="Arial" w:eastAsia="Times New Roman" w:hAnsi="Arial" w:cs="Arial"/>
          <w:color w:val="222222"/>
          <w:sz w:val="20"/>
          <w:szCs w:val="20"/>
        </w:rPr>
        <w:t>capable of accommodating</w:t>
      </w:r>
      <w:r w:rsidRPr="00204383">
        <w:rPr>
          <w:rFonts w:ascii="Arial" w:eastAsia="Times New Roman" w:hAnsi="Arial" w:cs="Arial"/>
          <w:color w:val="222222"/>
          <w:sz w:val="20"/>
          <w:szCs w:val="20"/>
        </w:rPr>
        <w:t xml:space="preserve"> the collection, processing, and storage</w:t>
      </w:r>
      <w:r w:rsidR="00F67569" w:rsidRPr="00204383">
        <w:rPr>
          <w:rFonts w:ascii="Arial" w:eastAsia="Times New Roman" w:hAnsi="Arial" w:cs="Arial"/>
          <w:color w:val="222222"/>
          <w:sz w:val="20"/>
          <w:szCs w:val="20"/>
        </w:rPr>
        <w:t xml:space="preserve"> </w:t>
      </w:r>
      <w:r w:rsidRPr="00204383">
        <w:rPr>
          <w:rFonts w:ascii="Arial" w:eastAsia="Times New Roman" w:hAnsi="Arial" w:cs="Arial"/>
          <w:color w:val="222222"/>
          <w:sz w:val="20"/>
          <w:szCs w:val="20"/>
        </w:rPr>
        <w:t>of regulated materials and waste generated from</w:t>
      </w:r>
      <w:r w:rsidR="00F67569" w:rsidRPr="00204383">
        <w:rPr>
          <w:rFonts w:ascii="Arial" w:eastAsia="Times New Roman" w:hAnsi="Arial" w:cs="Arial"/>
          <w:color w:val="222222"/>
          <w:sz w:val="20"/>
          <w:szCs w:val="20"/>
        </w:rPr>
        <w:t xml:space="preserve"> </w:t>
      </w:r>
      <w:r w:rsidRPr="00204383">
        <w:rPr>
          <w:rFonts w:ascii="Arial" w:eastAsia="Times New Roman" w:hAnsi="Arial" w:cs="Arial"/>
          <w:color w:val="222222"/>
          <w:sz w:val="20"/>
          <w:szCs w:val="20"/>
        </w:rPr>
        <w:t>University research and patient care activities; and</w:t>
      </w:r>
      <w:r w:rsidR="00F67569" w:rsidRPr="00204383">
        <w:rPr>
          <w:rFonts w:ascii="Arial" w:eastAsia="Times New Roman" w:hAnsi="Arial" w:cs="Arial"/>
          <w:color w:val="222222"/>
          <w:sz w:val="20"/>
          <w:szCs w:val="20"/>
        </w:rPr>
        <w:t xml:space="preserve"> </w:t>
      </w:r>
      <w:r w:rsidRPr="00204383">
        <w:rPr>
          <w:rFonts w:ascii="Arial" w:eastAsia="Times New Roman" w:hAnsi="Arial" w:cs="Arial"/>
          <w:color w:val="222222"/>
          <w:sz w:val="20"/>
          <w:szCs w:val="20"/>
        </w:rPr>
        <w:t>house staff dedicated to providing institutional safety</w:t>
      </w:r>
      <w:r w:rsidR="00F67569" w:rsidRPr="00204383">
        <w:rPr>
          <w:rFonts w:ascii="Arial" w:eastAsia="Times New Roman" w:hAnsi="Arial" w:cs="Arial"/>
          <w:color w:val="222222"/>
          <w:sz w:val="20"/>
          <w:szCs w:val="20"/>
        </w:rPr>
        <w:t xml:space="preserve"> </w:t>
      </w:r>
      <w:r w:rsidRPr="00204383">
        <w:rPr>
          <w:rFonts w:ascii="Arial" w:eastAsia="Times New Roman" w:hAnsi="Arial" w:cs="Arial"/>
          <w:color w:val="222222"/>
          <w:sz w:val="20"/>
          <w:szCs w:val="20"/>
        </w:rPr>
        <w:t>support and research compliance services</w:t>
      </w:r>
      <w:r w:rsidR="00BC1090" w:rsidRPr="00204383">
        <w:rPr>
          <w:rFonts w:ascii="Arial" w:eastAsia="Times New Roman" w:hAnsi="Arial" w:cs="Arial"/>
          <w:color w:val="222222"/>
          <w:sz w:val="20"/>
          <w:szCs w:val="20"/>
        </w:rPr>
        <w:t xml:space="preserve">. </w:t>
      </w:r>
      <w:r w:rsidRPr="00204383">
        <w:rPr>
          <w:rFonts w:ascii="Arial" w:eastAsia="Times New Roman" w:hAnsi="Arial" w:cs="Arial"/>
          <w:color w:val="222222"/>
          <w:sz w:val="20"/>
          <w:szCs w:val="20"/>
        </w:rPr>
        <w:t>This</w:t>
      </w:r>
      <w:r w:rsidR="00F67569" w:rsidRPr="00204383">
        <w:rPr>
          <w:rFonts w:ascii="Arial" w:eastAsia="Times New Roman" w:hAnsi="Arial" w:cs="Arial"/>
          <w:color w:val="222222"/>
          <w:sz w:val="20"/>
          <w:szCs w:val="20"/>
        </w:rPr>
        <w:t xml:space="preserve"> </w:t>
      </w:r>
      <w:r w:rsidRPr="00204383">
        <w:rPr>
          <w:rFonts w:ascii="Arial" w:eastAsia="Times New Roman" w:hAnsi="Arial" w:cs="Arial"/>
          <w:color w:val="222222"/>
          <w:sz w:val="20"/>
          <w:szCs w:val="20"/>
        </w:rPr>
        <w:t>investment in infrastructure will strengthen the</w:t>
      </w:r>
      <w:r w:rsidR="00F67569" w:rsidRPr="00204383">
        <w:rPr>
          <w:rFonts w:ascii="Arial" w:eastAsia="Times New Roman" w:hAnsi="Arial" w:cs="Arial"/>
          <w:color w:val="222222"/>
          <w:sz w:val="20"/>
          <w:szCs w:val="20"/>
        </w:rPr>
        <w:t xml:space="preserve"> </w:t>
      </w:r>
      <w:r w:rsidRPr="00204383">
        <w:rPr>
          <w:rFonts w:ascii="Arial" w:eastAsia="Times New Roman" w:hAnsi="Arial" w:cs="Arial"/>
          <w:color w:val="222222"/>
          <w:sz w:val="20"/>
          <w:szCs w:val="20"/>
        </w:rPr>
        <w:t>University’s foundational capacity to advance</w:t>
      </w:r>
      <w:r w:rsidR="00F67569" w:rsidRPr="00204383">
        <w:rPr>
          <w:rFonts w:ascii="Arial" w:eastAsia="Times New Roman" w:hAnsi="Arial" w:cs="Arial"/>
          <w:color w:val="222222"/>
          <w:sz w:val="20"/>
          <w:szCs w:val="20"/>
        </w:rPr>
        <w:t xml:space="preserve"> </w:t>
      </w:r>
      <w:r w:rsidRPr="00204383">
        <w:rPr>
          <w:rFonts w:ascii="Arial" w:eastAsia="Times New Roman" w:hAnsi="Arial" w:cs="Arial"/>
          <w:color w:val="222222"/>
          <w:sz w:val="20"/>
          <w:szCs w:val="20"/>
        </w:rPr>
        <w:t>discovery and serve the Commonwealth of Virginia</w:t>
      </w:r>
      <w:r w:rsidR="00BC1090" w:rsidRPr="00204383">
        <w:rPr>
          <w:rFonts w:ascii="Arial" w:eastAsia="Times New Roman" w:hAnsi="Arial" w:cs="Arial"/>
          <w:color w:val="222222"/>
          <w:sz w:val="20"/>
          <w:szCs w:val="20"/>
        </w:rPr>
        <w:t xml:space="preserve">. </w:t>
      </w:r>
      <w:r w:rsidR="00B953F9">
        <w:rPr>
          <w:rFonts w:ascii="Arial" w:eastAsia="Times New Roman" w:hAnsi="Arial" w:cs="Arial"/>
          <w:color w:val="222222"/>
          <w:sz w:val="20"/>
          <w:szCs w:val="20"/>
        </w:rPr>
        <w:t>Currently</w:t>
      </w:r>
      <w:r w:rsidR="00A45E0A" w:rsidRPr="00204383">
        <w:rPr>
          <w:rFonts w:ascii="Arial" w:eastAsia="Times New Roman" w:hAnsi="Arial" w:cs="Arial"/>
          <w:color w:val="222222"/>
          <w:sz w:val="20"/>
          <w:szCs w:val="20"/>
        </w:rPr>
        <w:t xml:space="preserve"> estimated at approximately $3</w:t>
      </w:r>
      <w:r w:rsidR="00B953F9">
        <w:rPr>
          <w:rFonts w:ascii="Arial" w:eastAsia="Times New Roman" w:hAnsi="Arial" w:cs="Arial"/>
          <w:color w:val="222222"/>
          <w:sz w:val="20"/>
          <w:szCs w:val="20"/>
        </w:rPr>
        <w:t>5</w:t>
      </w:r>
      <w:r w:rsidR="00A45E0A" w:rsidRPr="00204383">
        <w:rPr>
          <w:rFonts w:ascii="Arial" w:eastAsia="Times New Roman" w:hAnsi="Arial" w:cs="Arial"/>
          <w:color w:val="222222"/>
          <w:sz w:val="20"/>
          <w:szCs w:val="20"/>
        </w:rPr>
        <w:t xml:space="preserve"> million, the</w:t>
      </w:r>
      <w:r w:rsidR="009E0E24" w:rsidRPr="00204383">
        <w:rPr>
          <w:rFonts w:ascii="Arial" w:eastAsia="Times New Roman" w:hAnsi="Arial" w:cs="Arial"/>
          <w:color w:val="222222"/>
          <w:sz w:val="20"/>
          <w:szCs w:val="20"/>
        </w:rPr>
        <w:t xml:space="preserve"> University </w:t>
      </w:r>
      <w:r w:rsidR="00B953F9">
        <w:rPr>
          <w:rFonts w:ascii="Arial" w:eastAsia="Times New Roman" w:hAnsi="Arial" w:cs="Arial"/>
          <w:color w:val="222222"/>
          <w:sz w:val="20"/>
          <w:szCs w:val="20"/>
        </w:rPr>
        <w:t xml:space="preserve">will reevaluate </w:t>
      </w:r>
      <w:r w:rsidR="009E0E24" w:rsidRPr="00204383">
        <w:rPr>
          <w:rFonts w:ascii="Arial" w:eastAsia="Times New Roman" w:hAnsi="Arial" w:cs="Arial"/>
          <w:color w:val="222222"/>
          <w:sz w:val="20"/>
          <w:szCs w:val="20"/>
        </w:rPr>
        <w:t xml:space="preserve">the estimated project cost given the impact of the pandemic </w:t>
      </w:r>
      <w:r w:rsidR="00B953F9">
        <w:rPr>
          <w:rFonts w:ascii="Arial" w:eastAsia="Times New Roman" w:hAnsi="Arial" w:cs="Arial"/>
          <w:color w:val="222222"/>
          <w:sz w:val="20"/>
          <w:szCs w:val="20"/>
        </w:rPr>
        <w:t xml:space="preserve">and other factors </w:t>
      </w:r>
      <w:r w:rsidR="009E0E24" w:rsidRPr="00204383">
        <w:rPr>
          <w:rFonts w:ascii="Arial" w:eastAsia="Times New Roman" w:hAnsi="Arial" w:cs="Arial"/>
          <w:color w:val="222222"/>
          <w:sz w:val="20"/>
          <w:szCs w:val="20"/>
        </w:rPr>
        <w:t xml:space="preserve">on construction pricing, and will have a revised budget </w:t>
      </w:r>
      <w:r w:rsidR="00CD6A82">
        <w:rPr>
          <w:rFonts w:ascii="Arial" w:eastAsia="Times New Roman" w:hAnsi="Arial" w:cs="Arial"/>
          <w:color w:val="222222"/>
          <w:sz w:val="20"/>
          <w:szCs w:val="20"/>
        </w:rPr>
        <w:t>closer to the start of construction</w:t>
      </w:r>
      <w:r w:rsidR="009E0E24" w:rsidRPr="00204383">
        <w:rPr>
          <w:rFonts w:ascii="Arial" w:eastAsia="Times New Roman" w:hAnsi="Arial" w:cs="Arial"/>
          <w:color w:val="222222"/>
          <w:sz w:val="20"/>
          <w:szCs w:val="20"/>
        </w:rPr>
        <w:t>.</w:t>
      </w:r>
    </w:p>
    <w:p w14:paraId="04152F08" w14:textId="621052FC" w:rsidR="00B37A78" w:rsidRPr="00204383" w:rsidRDefault="00B37A78" w:rsidP="00433F6B">
      <w:pPr>
        <w:spacing w:after="0" w:line="252" w:lineRule="auto"/>
        <w:jc w:val="both"/>
        <w:rPr>
          <w:rFonts w:ascii="Arial" w:eastAsia="Times New Roman" w:hAnsi="Arial" w:cs="Arial"/>
          <w:color w:val="222222"/>
          <w:sz w:val="20"/>
          <w:szCs w:val="20"/>
        </w:rPr>
      </w:pPr>
    </w:p>
    <w:p w14:paraId="106C3D30" w14:textId="7945CCD0" w:rsidR="00B37A78" w:rsidRPr="00204383" w:rsidRDefault="02DA1F6F" w:rsidP="00433F6B">
      <w:pPr>
        <w:spacing w:after="0" w:line="252" w:lineRule="auto"/>
        <w:jc w:val="both"/>
        <w:rPr>
          <w:rFonts w:ascii="Arial" w:hAnsi="Arial" w:cs="Arial"/>
          <w:sz w:val="20"/>
          <w:szCs w:val="20"/>
        </w:rPr>
      </w:pPr>
      <w:r w:rsidRPr="00204383">
        <w:rPr>
          <w:rFonts w:ascii="Arial" w:eastAsia="Arial" w:hAnsi="Arial" w:cs="Arial"/>
          <w:color w:val="222222"/>
          <w:sz w:val="20"/>
          <w:szCs w:val="20"/>
        </w:rPr>
        <w:t>The University has worked with the Forestry Department</w:t>
      </w:r>
      <w:r w:rsidR="0003082E">
        <w:rPr>
          <w:rFonts w:ascii="Arial" w:eastAsia="Arial" w:hAnsi="Arial" w:cs="Arial"/>
          <w:color w:val="222222"/>
          <w:sz w:val="20"/>
          <w:szCs w:val="20"/>
        </w:rPr>
        <w:t>, which</w:t>
      </w:r>
      <w:r w:rsidRPr="00204383">
        <w:rPr>
          <w:rFonts w:ascii="Arial" w:eastAsia="Arial" w:hAnsi="Arial" w:cs="Arial"/>
          <w:color w:val="222222"/>
          <w:sz w:val="20"/>
          <w:szCs w:val="20"/>
        </w:rPr>
        <w:t xml:space="preserve"> occupies a key site </w:t>
      </w:r>
      <w:r w:rsidR="00AE0A16">
        <w:rPr>
          <w:rFonts w:ascii="Arial" w:eastAsia="Arial" w:hAnsi="Arial" w:cs="Arial"/>
          <w:color w:val="222222"/>
          <w:sz w:val="20"/>
          <w:szCs w:val="20"/>
        </w:rPr>
        <w:t>where Forestry’s m</w:t>
      </w:r>
      <w:r w:rsidRPr="00204383">
        <w:rPr>
          <w:rFonts w:ascii="Arial" w:eastAsia="Arial" w:hAnsi="Arial" w:cs="Arial"/>
          <w:color w:val="222222"/>
          <w:sz w:val="20"/>
          <w:szCs w:val="20"/>
        </w:rPr>
        <w:t>aintenance functions</w:t>
      </w:r>
      <w:r w:rsidR="00AE0A16">
        <w:rPr>
          <w:rFonts w:ascii="Arial" w:eastAsia="Arial" w:hAnsi="Arial" w:cs="Arial"/>
          <w:color w:val="222222"/>
          <w:sz w:val="20"/>
          <w:szCs w:val="20"/>
        </w:rPr>
        <w:t xml:space="preserve"> are currently located,</w:t>
      </w:r>
      <w:r w:rsidRPr="00204383">
        <w:rPr>
          <w:rFonts w:ascii="Arial" w:eastAsia="Arial" w:hAnsi="Arial" w:cs="Arial"/>
          <w:color w:val="222222"/>
          <w:sz w:val="20"/>
          <w:szCs w:val="20"/>
        </w:rPr>
        <w:t xml:space="preserve"> to determine whether an arrangement could be reached whereby UV</w:t>
      </w:r>
      <w:r w:rsidR="003A28A2">
        <w:rPr>
          <w:rFonts w:ascii="Arial" w:eastAsia="Arial" w:hAnsi="Arial" w:cs="Arial"/>
          <w:color w:val="222222"/>
          <w:sz w:val="20"/>
          <w:szCs w:val="20"/>
        </w:rPr>
        <w:t>A</w:t>
      </w:r>
      <w:r w:rsidRPr="00204383">
        <w:rPr>
          <w:rFonts w:ascii="Arial" w:eastAsia="Arial" w:hAnsi="Arial" w:cs="Arial"/>
          <w:color w:val="222222"/>
          <w:sz w:val="20"/>
          <w:szCs w:val="20"/>
        </w:rPr>
        <w:t xml:space="preserve"> provides an alternate location for Forestry to construct a new facility and</w:t>
      </w:r>
      <w:r w:rsidR="00A8408A">
        <w:rPr>
          <w:rFonts w:ascii="Arial" w:eastAsia="Arial" w:hAnsi="Arial" w:cs="Arial"/>
          <w:color w:val="222222"/>
          <w:sz w:val="20"/>
          <w:szCs w:val="20"/>
        </w:rPr>
        <w:t>,</w:t>
      </w:r>
      <w:r w:rsidRPr="00204383">
        <w:rPr>
          <w:rFonts w:ascii="Arial" w:eastAsia="Arial" w:hAnsi="Arial" w:cs="Arial"/>
          <w:color w:val="222222"/>
          <w:sz w:val="20"/>
          <w:szCs w:val="20"/>
        </w:rPr>
        <w:t xml:space="preserve"> in turn</w:t>
      </w:r>
      <w:r w:rsidR="00A8408A">
        <w:rPr>
          <w:rFonts w:ascii="Arial" w:eastAsia="Arial" w:hAnsi="Arial" w:cs="Arial"/>
          <w:color w:val="222222"/>
          <w:sz w:val="20"/>
          <w:szCs w:val="20"/>
        </w:rPr>
        <w:t>,</w:t>
      </w:r>
      <w:r w:rsidRPr="00204383">
        <w:rPr>
          <w:rFonts w:ascii="Arial" w:eastAsia="Arial" w:hAnsi="Arial" w:cs="Arial"/>
          <w:color w:val="222222"/>
          <w:sz w:val="20"/>
          <w:szCs w:val="20"/>
        </w:rPr>
        <w:t xml:space="preserve"> UV</w:t>
      </w:r>
      <w:r w:rsidR="003A28A2">
        <w:rPr>
          <w:rFonts w:ascii="Arial" w:eastAsia="Arial" w:hAnsi="Arial" w:cs="Arial"/>
          <w:color w:val="222222"/>
          <w:sz w:val="20"/>
          <w:szCs w:val="20"/>
        </w:rPr>
        <w:t>A</w:t>
      </w:r>
      <w:r w:rsidRPr="00204383">
        <w:rPr>
          <w:rFonts w:ascii="Arial" w:eastAsia="Arial" w:hAnsi="Arial" w:cs="Arial"/>
          <w:color w:val="222222"/>
          <w:sz w:val="20"/>
          <w:szCs w:val="20"/>
        </w:rPr>
        <w:t xml:space="preserve"> takes over the current Forestry site where the EHS facility might be located.</w:t>
      </w:r>
      <w:r w:rsidR="00307760">
        <w:rPr>
          <w:rFonts w:ascii="Arial" w:eastAsia="Arial" w:hAnsi="Arial" w:cs="Arial"/>
          <w:color w:val="222222"/>
          <w:sz w:val="20"/>
          <w:szCs w:val="20"/>
        </w:rPr>
        <w:t xml:space="preserve"> </w:t>
      </w:r>
      <w:r w:rsidRPr="00204383">
        <w:rPr>
          <w:rFonts w:ascii="Arial" w:eastAsia="Arial" w:hAnsi="Arial" w:cs="Arial"/>
          <w:color w:val="222222"/>
          <w:sz w:val="20"/>
          <w:szCs w:val="20"/>
        </w:rPr>
        <w:t xml:space="preserve">The University will work </w:t>
      </w:r>
      <w:r w:rsidR="00AA49E2">
        <w:rPr>
          <w:rFonts w:ascii="Arial" w:eastAsia="Arial" w:hAnsi="Arial" w:cs="Arial"/>
          <w:color w:val="222222"/>
          <w:sz w:val="20"/>
          <w:szCs w:val="20"/>
        </w:rPr>
        <w:t>with the Department</w:t>
      </w:r>
      <w:r w:rsidRPr="00204383">
        <w:rPr>
          <w:rFonts w:ascii="Arial" w:eastAsia="Arial" w:hAnsi="Arial" w:cs="Arial"/>
          <w:color w:val="222222"/>
          <w:sz w:val="20"/>
          <w:szCs w:val="20"/>
        </w:rPr>
        <w:t xml:space="preserve"> to fine</w:t>
      </w:r>
      <w:r w:rsidR="00FE551B">
        <w:rPr>
          <w:rFonts w:ascii="Arial" w:eastAsia="Arial" w:hAnsi="Arial" w:cs="Arial"/>
          <w:color w:val="222222"/>
          <w:sz w:val="20"/>
          <w:szCs w:val="20"/>
        </w:rPr>
        <w:t>-</w:t>
      </w:r>
      <w:r w:rsidRPr="00204383">
        <w:rPr>
          <w:rFonts w:ascii="Arial" w:eastAsia="Arial" w:hAnsi="Arial" w:cs="Arial"/>
          <w:color w:val="222222"/>
          <w:sz w:val="20"/>
          <w:szCs w:val="20"/>
        </w:rPr>
        <w:t>tune a cost estimate for this transaction.</w:t>
      </w:r>
    </w:p>
    <w:p w14:paraId="4B87EAC8" w14:textId="457287B3" w:rsidR="13BF2273" w:rsidRPr="00204383" w:rsidRDefault="13BF2273" w:rsidP="00433F6B">
      <w:pPr>
        <w:spacing w:after="0" w:line="252" w:lineRule="auto"/>
        <w:jc w:val="both"/>
        <w:rPr>
          <w:rFonts w:ascii="Arial" w:eastAsia="Arial" w:hAnsi="Arial" w:cs="Arial"/>
          <w:color w:val="222222"/>
          <w:sz w:val="20"/>
          <w:szCs w:val="20"/>
        </w:rPr>
      </w:pPr>
    </w:p>
    <w:p w14:paraId="26667A95" w14:textId="5BB8E943" w:rsidR="00CF14F0" w:rsidRPr="00204383" w:rsidRDefault="00CF14F0" w:rsidP="00433F6B">
      <w:pPr>
        <w:spacing w:after="0" w:line="252" w:lineRule="auto"/>
        <w:jc w:val="both"/>
        <w:rPr>
          <w:rFonts w:ascii="Arial" w:eastAsia="Times New Roman" w:hAnsi="Arial" w:cs="Arial"/>
          <w:b/>
          <w:bCs/>
          <w:color w:val="222222"/>
          <w:sz w:val="20"/>
          <w:szCs w:val="20"/>
          <w:u w:val="single"/>
        </w:rPr>
      </w:pPr>
      <w:r w:rsidRPr="00204383">
        <w:rPr>
          <w:rFonts w:ascii="Arial" w:eastAsia="Times New Roman" w:hAnsi="Arial" w:cs="Arial"/>
          <w:b/>
          <w:bCs/>
          <w:color w:val="222222"/>
          <w:sz w:val="20"/>
          <w:szCs w:val="20"/>
          <w:u w:val="single"/>
        </w:rPr>
        <w:t>Safety and Security Facility</w:t>
      </w:r>
    </w:p>
    <w:p w14:paraId="26A919FC" w14:textId="73959373" w:rsidR="00205264" w:rsidRPr="00C11623" w:rsidRDefault="002B7CE6"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The University’s safety and security functions have expanded dramatically over the last 20 years</w:t>
      </w:r>
      <w:r w:rsidR="00117F04" w:rsidRPr="00204383">
        <w:rPr>
          <w:rFonts w:ascii="Arial" w:eastAsia="Times New Roman" w:hAnsi="Arial" w:cs="Arial"/>
          <w:bCs/>
          <w:color w:val="222222"/>
          <w:sz w:val="20"/>
          <w:szCs w:val="20"/>
        </w:rPr>
        <w:t>, including establish</w:t>
      </w:r>
      <w:r w:rsidR="001814D9" w:rsidRPr="00204383">
        <w:rPr>
          <w:rFonts w:ascii="Arial" w:eastAsia="Times New Roman" w:hAnsi="Arial" w:cs="Arial"/>
          <w:bCs/>
          <w:color w:val="222222"/>
          <w:sz w:val="20"/>
          <w:szCs w:val="20"/>
        </w:rPr>
        <w:t>ing</w:t>
      </w:r>
      <w:r w:rsidR="00117F04" w:rsidRPr="00204383">
        <w:rPr>
          <w:rFonts w:ascii="Arial" w:eastAsia="Times New Roman" w:hAnsi="Arial" w:cs="Arial"/>
          <w:bCs/>
          <w:color w:val="222222"/>
          <w:sz w:val="20"/>
          <w:szCs w:val="20"/>
        </w:rPr>
        <w:t xml:space="preserve"> the Department of Safety and Security (DSS) in 2018</w:t>
      </w:r>
      <w:r w:rsidR="00AE0EDB" w:rsidRPr="00204383">
        <w:rPr>
          <w:rFonts w:ascii="Arial" w:eastAsia="Times New Roman" w:hAnsi="Arial" w:cs="Arial"/>
          <w:bCs/>
          <w:color w:val="222222"/>
          <w:sz w:val="20"/>
          <w:szCs w:val="20"/>
        </w:rPr>
        <w:t xml:space="preserve"> to consolidate </w:t>
      </w:r>
      <w:r w:rsidR="00F72FD4" w:rsidRPr="00204383">
        <w:rPr>
          <w:rFonts w:ascii="Arial" w:eastAsia="Times New Roman" w:hAnsi="Arial" w:cs="Arial"/>
          <w:bCs/>
          <w:color w:val="222222"/>
          <w:sz w:val="20"/>
          <w:szCs w:val="20"/>
        </w:rPr>
        <w:t xml:space="preserve">five related functions </w:t>
      </w:r>
      <w:r w:rsidR="00937EC2" w:rsidRPr="00204383">
        <w:rPr>
          <w:rFonts w:ascii="Arial" w:eastAsia="Times New Roman" w:hAnsi="Arial" w:cs="Arial"/>
          <w:bCs/>
          <w:color w:val="222222"/>
          <w:sz w:val="20"/>
          <w:szCs w:val="20"/>
        </w:rPr>
        <w:t>–</w:t>
      </w:r>
      <w:r w:rsidR="00F72FD4" w:rsidRPr="00204383">
        <w:rPr>
          <w:rFonts w:ascii="Arial" w:eastAsia="Times New Roman" w:hAnsi="Arial" w:cs="Arial"/>
          <w:bCs/>
          <w:color w:val="222222"/>
          <w:sz w:val="20"/>
          <w:szCs w:val="20"/>
        </w:rPr>
        <w:t xml:space="preserve"> </w:t>
      </w:r>
      <w:r w:rsidR="00937EC2" w:rsidRPr="00204383">
        <w:rPr>
          <w:rFonts w:ascii="Arial" w:eastAsia="Times New Roman" w:hAnsi="Arial" w:cs="Arial"/>
          <w:bCs/>
          <w:color w:val="222222"/>
          <w:sz w:val="20"/>
          <w:szCs w:val="20"/>
        </w:rPr>
        <w:t xml:space="preserve">University Police Department, Emergency Management, Threat Assessment, Safety and Security Systems, and Clery Compliance and Youth Protection </w:t>
      </w:r>
      <w:r w:rsidR="008F06EC" w:rsidRPr="00204383">
        <w:rPr>
          <w:rFonts w:ascii="Arial" w:eastAsia="Times New Roman" w:hAnsi="Arial" w:cs="Arial"/>
          <w:bCs/>
          <w:color w:val="222222"/>
          <w:sz w:val="20"/>
          <w:szCs w:val="20"/>
        </w:rPr>
        <w:t>–</w:t>
      </w:r>
      <w:r w:rsidR="00937EC2" w:rsidRPr="00204383">
        <w:rPr>
          <w:rFonts w:ascii="Arial" w:eastAsia="Times New Roman" w:hAnsi="Arial" w:cs="Arial"/>
          <w:bCs/>
          <w:color w:val="222222"/>
          <w:sz w:val="20"/>
          <w:szCs w:val="20"/>
        </w:rPr>
        <w:t xml:space="preserve"> </w:t>
      </w:r>
      <w:r w:rsidR="005831E1" w:rsidRPr="00204383">
        <w:rPr>
          <w:rFonts w:ascii="Arial" w:eastAsia="Times New Roman" w:hAnsi="Arial" w:cs="Arial"/>
          <w:bCs/>
          <w:color w:val="222222"/>
          <w:sz w:val="20"/>
          <w:szCs w:val="20"/>
        </w:rPr>
        <w:t xml:space="preserve">into one University </w:t>
      </w:r>
      <w:r w:rsidR="00FA6EE0" w:rsidRPr="00204383">
        <w:rPr>
          <w:rFonts w:ascii="Arial" w:eastAsia="Times New Roman" w:hAnsi="Arial" w:cs="Arial"/>
          <w:bCs/>
          <w:color w:val="222222"/>
          <w:sz w:val="20"/>
          <w:szCs w:val="20"/>
        </w:rPr>
        <w:t>division</w:t>
      </w:r>
      <w:r w:rsidR="00BC1090" w:rsidRPr="00204383">
        <w:rPr>
          <w:rFonts w:ascii="Arial" w:eastAsia="Times New Roman" w:hAnsi="Arial" w:cs="Arial"/>
          <w:bCs/>
          <w:color w:val="222222"/>
          <w:sz w:val="20"/>
          <w:szCs w:val="20"/>
        </w:rPr>
        <w:t xml:space="preserve">. </w:t>
      </w:r>
      <w:r w:rsidR="00277125" w:rsidRPr="00204383">
        <w:rPr>
          <w:rFonts w:ascii="Arial" w:eastAsia="Times New Roman" w:hAnsi="Arial" w:cs="Arial"/>
          <w:bCs/>
          <w:color w:val="222222"/>
          <w:sz w:val="20"/>
          <w:szCs w:val="20"/>
        </w:rPr>
        <w:t>The various DSS reporting units are c</w:t>
      </w:r>
      <w:r w:rsidR="003B157E" w:rsidRPr="00204383">
        <w:rPr>
          <w:rFonts w:ascii="Arial" w:eastAsia="Times New Roman" w:hAnsi="Arial" w:cs="Arial"/>
          <w:bCs/>
          <w:color w:val="222222"/>
          <w:sz w:val="20"/>
          <w:szCs w:val="20"/>
        </w:rPr>
        <w:t>urrently housed in eight different locations across Grounds</w:t>
      </w:r>
      <w:r w:rsidR="00BC1090" w:rsidRPr="00204383">
        <w:rPr>
          <w:rFonts w:ascii="Arial" w:eastAsia="Times New Roman" w:hAnsi="Arial" w:cs="Arial"/>
          <w:bCs/>
          <w:color w:val="222222"/>
          <w:sz w:val="20"/>
          <w:szCs w:val="20"/>
        </w:rPr>
        <w:t xml:space="preserve">. </w:t>
      </w:r>
      <w:r w:rsidR="009450BE" w:rsidRPr="00204383">
        <w:rPr>
          <w:rFonts w:ascii="Arial" w:eastAsia="Times New Roman" w:hAnsi="Arial" w:cs="Arial"/>
          <w:bCs/>
          <w:color w:val="222222"/>
          <w:sz w:val="20"/>
          <w:szCs w:val="20"/>
        </w:rPr>
        <w:t xml:space="preserve">Co-locating </w:t>
      </w:r>
      <w:r w:rsidR="009522C0" w:rsidRPr="00204383">
        <w:rPr>
          <w:rFonts w:ascii="Arial" w:eastAsia="Times New Roman" w:hAnsi="Arial" w:cs="Arial"/>
          <w:bCs/>
          <w:color w:val="222222"/>
          <w:sz w:val="20"/>
          <w:szCs w:val="20"/>
        </w:rPr>
        <w:t>these functions into one facility</w:t>
      </w:r>
      <w:r w:rsidR="00CC5F2D" w:rsidRPr="00204383">
        <w:rPr>
          <w:rFonts w:ascii="Arial" w:eastAsia="Times New Roman" w:hAnsi="Arial" w:cs="Arial"/>
          <w:bCs/>
          <w:color w:val="222222"/>
          <w:sz w:val="20"/>
          <w:szCs w:val="20"/>
        </w:rPr>
        <w:t xml:space="preserve"> will</w:t>
      </w:r>
      <w:r w:rsidR="009522C0" w:rsidRPr="00204383">
        <w:rPr>
          <w:rFonts w:ascii="Arial" w:eastAsia="Times New Roman" w:hAnsi="Arial" w:cs="Arial"/>
          <w:bCs/>
          <w:color w:val="222222"/>
          <w:sz w:val="20"/>
          <w:szCs w:val="20"/>
        </w:rPr>
        <w:t xml:space="preserve"> provide an efficient and effective facility with </w:t>
      </w:r>
      <w:r w:rsidR="00113716" w:rsidRPr="00204383">
        <w:rPr>
          <w:rFonts w:ascii="Arial" w:eastAsia="Times New Roman" w:hAnsi="Arial" w:cs="Arial"/>
          <w:bCs/>
          <w:color w:val="222222"/>
          <w:sz w:val="20"/>
          <w:szCs w:val="20"/>
        </w:rPr>
        <w:t>state-of-the-art</w:t>
      </w:r>
      <w:r w:rsidR="009522C0" w:rsidRPr="00204383">
        <w:rPr>
          <w:rFonts w:ascii="Arial" w:eastAsia="Times New Roman" w:hAnsi="Arial" w:cs="Arial"/>
          <w:bCs/>
          <w:color w:val="222222"/>
          <w:sz w:val="20"/>
          <w:szCs w:val="20"/>
        </w:rPr>
        <w:t xml:space="preserve"> technology to better serve the University community</w:t>
      </w:r>
      <w:r w:rsidR="00BC1090" w:rsidRPr="00204383">
        <w:rPr>
          <w:rFonts w:ascii="Arial" w:eastAsia="Times New Roman" w:hAnsi="Arial" w:cs="Arial"/>
          <w:bCs/>
          <w:color w:val="222222"/>
          <w:sz w:val="20"/>
          <w:szCs w:val="20"/>
        </w:rPr>
        <w:t xml:space="preserve">. </w:t>
      </w:r>
      <w:r w:rsidR="009522C0" w:rsidRPr="00204383">
        <w:rPr>
          <w:rFonts w:ascii="Arial" w:eastAsia="Times New Roman" w:hAnsi="Arial" w:cs="Arial"/>
          <w:bCs/>
          <w:color w:val="222222"/>
          <w:sz w:val="20"/>
          <w:szCs w:val="20"/>
        </w:rPr>
        <w:t xml:space="preserve">The proposed </w:t>
      </w:r>
      <w:r w:rsidR="001052C6" w:rsidRPr="00204383">
        <w:rPr>
          <w:rFonts w:ascii="Arial" w:eastAsia="Times New Roman" w:hAnsi="Arial" w:cs="Arial"/>
          <w:bCs/>
          <w:color w:val="222222"/>
          <w:sz w:val="20"/>
          <w:szCs w:val="20"/>
        </w:rPr>
        <w:t>35,000 SF facility would accommodate future anticipated growth of the department and create opportunities for DSS to interact with and serve the larger Charlottesville community, an ambition articulated in the University’s 2030 Strategic Plan</w:t>
      </w:r>
      <w:r w:rsidR="00BC1090" w:rsidRPr="00204383">
        <w:rPr>
          <w:rFonts w:ascii="Arial" w:eastAsia="Times New Roman" w:hAnsi="Arial" w:cs="Arial"/>
          <w:bCs/>
          <w:color w:val="222222"/>
          <w:sz w:val="20"/>
          <w:szCs w:val="20"/>
        </w:rPr>
        <w:t xml:space="preserve">. </w:t>
      </w:r>
      <w:r w:rsidR="00C11623">
        <w:rPr>
          <w:rFonts w:ascii="Arial" w:eastAsia="Times New Roman" w:hAnsi="Arial" w:cs="Arial"/>
          <w:color w:val="222222"/>
          <w:sz w:val="20"/>
          <w:szCs w:val="20"/>
        </w:rPr>
        <w:t>Currently</w:t>
      </w:r>
      <w:r w:rsidR="00C11623" w:rsidRPr="00204383">
        <w:rPr>
          <w:rFonts w:ascii="Arial" w:eastAsia="Times New Roman" w:hAnsi="Arial" w:cs="Arial"/>
          <w:color w:val="222222"/>
          <w:sz w:val="20"/>
          <w:szCs w:val="20"/>
        </w:rPr>
        <w:t xml:space="preserve"> estimated at approximately $3</w:t>
      </w:r>
      <w:r w:rsidR="00C11623">
        <w:rPr>
          <w:rFonts w:ascii="Arial" w:eastAsia="Times New Roman" w:hAnsi="Arial" w:cs="Arial"/>
          <w:color w:val="222222"/>
          <w:sz w:val="20"/>
          <w:szCs w:val="20"/>
        </w:rPr>
        <w:t>0</w:t>
      </w:r>
      <w:r w:rsidR="00C11623" w:rsidRPr="00204383">
        <w:rPr>
          <w:rFonts w:ascii="Arial" w:eastAsia="Times New Roman" w:hAnsi="Arial" w:cs="Arial"/>
          <w:color w:val="222222"/>
          <w:sz w:val="20"/>
          <w:szCs w:val="20"/>
        </w:rPr>
        <w:t xml:space="preserve"> </w:t>
      </w:r>
      <w:r w:rsidR="00C11623" w:rsidRPr="00204383">
        <w:rPr>
          <w:rFonts w:ascii="Arial" w:eastAsia="Times New Roman" w:hAnsi="Arial" w:cs="Arial"/>
          <w:color w:val="222222"/>
          <w:sz w:val="20"/>
          <w:szCs w:val="20"/>
        </w:rPr>
        <w:lastRenderedPageBreak/>
        <w:t xml:space="preserve">million, the University </w:t>
      </w:r>
      <w:r w:rsidR="00C11623">
        <w:rPr>
          <w:rFonts w:ascii="Arial" w:eastAsia="Times New Roman" w:hAnsi="Arial" w:cs="Arial"/>
          <w:color w:val="222222"/>
          <w:sz w:val="20"/>
          <w:szCs w:val="20"/>
        </w:rPr>
        <w:t xml:space="preserve">will reevaluate </w:t>
      </w:r>
      <w:r w:rsidR="00C11623" w:rsidRPr="00204383">
        <w:rPr>
          <w:rFonts w:ascii="Arial" w:eastAsia="Times New Roman" w:hAnsi="Arial" w:cs="Arial"/>
          <w:color w:val="222222"/>
          <w:sz w:val="20"/>
          <w:szCs w:val="20"/>
        </w:rPr>
        <w:t xml:space="preserve">the estimated project cost given the impact of the pandemic </w:t>
      </w:r>
      <w:r w:rsidR="00C11623">
        <w:rPr>
          <w:rFonts w:ascii="Arial" w:eastAsia="Times New Roman" w:hAnsi="Arial" w:cs="Arial"/>
          <w:color w:val="222222"/>
          <w:sz w:val="20"/>
          <w:szCs w:val="20"/>
        </w:rPr>
        <w:t xml:space="preserve">and other factors </w:t>
      </w:r>
      <w:r w:rsidR="00C11623" w:rsidRPr="00204383">
        <w:rPr>
          <w:rFonts w:ascii="Arial" w:eastAsia="Times New Roman" w:hAnsi="Arial" w:cs="Arial"/>
          <w:color w:val="222222"/>
          <w:sz w:val="20"/>
          <w:szCs w:val="20"/>
        </w:rPr>
        <w:t xml:space="preserve">on construction pricing, and will have a revised budget </w:t>
      </w:r>
      <w:r w:rsidR="00C11623">
        <w:rPr>
          <w:rFonts w:ascii="Arial" w:eastAsia="Times New Roman" w:hAnsi="Arial" w:cs="Arial"/>
          <w:color w:val="222222"/>
          <w:sz w:val="20"/>
          <w:szCs w:val="20"/>
        </w:rPr>
        <w:t>closer to the start of construction</w:t>
      </w:r>
      <w:r w:rsidR="00C11623" w:rsidRPr="00204383">
        <w:rPr>
          <w:rFonts w:ascii="Arial" w:eastAsia="Times New Roman" w:hAnsi="Arial" w:cs="Arial"/>
          <w:color w:val="222222"/>
          <w:sz w:val="20"/>
          <w:szCs w:val="20"/>
        </w:rPr>
        <w:t>.</w:t>
      </w:r>
      <w:r w:rsidR="00C11623" w:rsidRPr="00204383">
        <w:rPr>
          <w:rFonts w:ascii="Arial" w:eastAsia="Times New Roman" w:hAnsi="Arial" w:cs="Arial"/>
          <w:b/>
          <w:color w:val="222222"/>
          <w:sz w:val="20"/>
          <w:szCs w:val="20"/>
        </w:rPr>
        <w:t xml:space="preserve"> </w:t>
      </w:r>
      <w:r w:rsidR="00205264" w:rsidRPr="00204383">
        <w:rPr>
          <w:rFonts w:ascii="Arial" w:eastAsia="Times New Roman" w:hAnsi="Arial" w:cs="Arial"/>
          <w:b/>
          <w:color w:val="222222"/>
          <w:sz w:val="20"/>
          <w:szCs w:val="20"/>
        </w:rPr>
        <w:br w:type="page"/>
      </w:r>
    </w:p>
    <w:p w14:paraId="63738CF9" w14:textId="58614536" w:rsidR="00825871" w:rsidRPr="00204383" w:rsidRDefault="00727723" w:rsidP="00433F6B">
      <w:pPr>
        <w:spacing w:line="252" w:lineRule="auto"/>
        <w:jc w:val="both"/>
        <w:rPr>
          <w:rFonts w:ascii="Arial" w:eastAsia="Times New Roman" w:hAnsi="Arial" w:cs="Arial"/>
          <w:color w:val="222222"/>
          <w:sz w:val="20"/>
          <w:szCs w:val="20"/>
        </w:rPr>
      </w:pPr>
      <w:r w:rsidRPr="00204383">
        <w:rPr>
          <w:rFonts w:ascii="Arial" w:eastAsia="Times New Roman" w:hAnsi="Arial" w:cs="Arial"/>
          <w:b/>
          <w:color w:val="222222"/>
          <w:sz w:val="20"/>
          <w:szCs w:val="20"/>
        </w:rPr>
        <w:lastRenderedPageBreak/>
        <w:t xml:space="preserve">Section </w:t>
      </w:r>
      <w:r w:rsidR="00573408" w:rsidRPr="00204383">
        <w:rPr>
          <w:rFonts w:ascii="Arial" w:eastAsia="Times New Roman" w:hAnsi="Arial" w:cs="Arial"/>
          <w:b/>
          <w:color w:val="222222"/>
          <w:sz w:val="20"/>
          <w:szCs w:val="20"/>
        </w:rPr>
        <w:t>J</w:t>
      </w:r>
      <w:r w:rsidR="00825871" w:rsidRPr="00204383">
        <w:rPr>
          <w:rFonts w:ascii="Arial" w:eastAsia="Times New Roman" w:hAnsi="Arial" w:cs="Arial"/>
          <w:b/>
          <w:color w:val="222222"/>
          <w:sz w:val="20"/>
          <w:szCs w:val="20"/>
        </w:rPr>
        <w:t>.</w:t>
      </w:r>
      <w:r w:rsidR="00137677" w:rsidRPr="00204383">
        <w:rPr>
          <w:rFonts w:ascii="Arial" w:eastAsia="Times New Roman" w:hAnsi="Arial" w:cs="Arial"/>
          <w:b/>
          <w:color w:val="222222"/>
          <w:sz w:val="20"/>
          <w:szCs w:val="20"/>
        </w:rPr>
        <w:t xml:space="preserve"> </w:t>
      </w:r>
      <w:r w:rsidR="00825871" w:rsidRPr="00204383">
        <w:rPr>
          <w:rFonts w:ascii="Arial" w:eastAsia="Times New Roman" w:hAnsi="Arial" w:cs="Arial"/>
          <w:b/>
          <w:color w:val="222222"/>
          <w:sz w:val="20"/>
          <w:szCs w:val="20"/>
        </w:rPr>
        <w:t>Restructuring:</w:t>
      </w:r>
      <w:r w:rsidR="00825871" w:rsidRPr="00204383">
        <w:rPr>
          <w:rFonts w:ascii="Arial" w:eastAsia="Times New Roman" w:hAnsi="Arial" w:cs="Arial"/>
          <w:color w:val="222222"/>
          <w:sz w:val="20"/>
          <w:szCs w:val="20"/>
        </w:rPr>
        <w:t xml:space="preserve"> Provide information about any plans your institution has to seek an increased level of authority, relief from administrative or operational requirements, or renegotiation of existing management agreements.</w:t>
      </w:r>
    </w:p>
    <w:p w14:paraId="62F429F6" w14:textId="0FE13C8D" w:rsidR="00C017D1" w:rsidRPr="00204383" w:rsidRDefault="00B16E2F" w:rsidP="00433F6B">
      <w:pPr>
        <w:spacing w:line="252" w:lineRule="auto"/>
        <w:jc w:val="both"/>
        <w:rPr>
          <w:rFonts w:ascii="Arial" w:hAnsi="Arial" w:cs="Arial"/>
          <w:sz w:val="20"/>
          <w:szCs w:val="20"/>
        </w:rPr>
      </w:pPr>
      <w:r w:rsidRPr="00204383">
        <w:rPr>
          <w:rFonts w:ascii="Arial" w:hAnsi="Arial" w:cs="Arial"/>
          <w:b/>
          <w:sz w:val="20"/>
          <w:szCs w:val="20"/>
          <w:u w:val="single"/>
        </w:rPr>
        <w:t>RESPONSE</w:t>
      </w:r>
      <w:r w:rsidRPr="00204383">
        <w:rPr>
          <w:rFonts w:ascii="Arial" w:hAnsi="Arial" w:cs="Arial"/>
          <w:b/>
          <w:sz w:val="20"/>
          <w:szCs w:val="20"/>
        </w:rPr>
        <w:t>:</w:t>
      </w:r>
      <w:r w:rsidR="00307760">
        <w:rPr>
          <w:rFonts w:ascii="Arial" w:hAnsi="Arial" w:cs="Arial"/>
          <w:sz w:val="20"/>
          <w:szCs w:val="20"/>
        </w:rPr>
        <w:t xml:space="preserve"> </w:t>
      </w:r>
    </w:p>
    <w:p w14:paraId="4C15C48B" w14:textId="75B2D622" w:rsidR="00BE09C1" w:rsidRPr="00204383" w:rsidRDefault="00BE09C1" w:rsidP="00433F6B">
      <w:pPr>
        <w:spacing w:after="0" w:line="252" w:lineRule="auto"/>
        <w:jc w:val="both"/>
        <w:rPr>
          <w:rFonts w:ascii="Arial" w:hAnsi="Arial" w:cs="Arial"/>
          <w:sz w:val="20"/>
          <w:szCs w:val="20"/>
        </w:rPr>
      </w:pPr>
      <w:r w:rsidRPr="00204383">
        <w:rPr>
          <w:rFonts w:ascii="Arial" w:hAnsi="Arial" w:cs="Arial"/>
          <w:sz w:val="20"/>
          <w:szCs w:val="20"/>
        </w:rPr>
        <w:t xml:space="preserve">Public institutions of higher education and the Commonwealth of Virginia are now in the second decade of operating under the Restructured Higher Education Financial and Administrative Operations Act (Restructuring Act), and for Level III institutions such as the University of Virginia, its associated </w:t>
      </w:r>
      <w:r w:rsidR="0004577B">
        <w:rPr>
          <w:rFonts w:ascii="Arial" w:hAnsi="Arial" w:cs="Arial"/>
          <w:sz w:val="20"/>
          <w:szCs w:val="20"/>
        </w:rPr>
        <w:t>M</w:t>
      </w:r>
      <w:r w:rsidRPr="00204383">
        <w:rPr>
          <w:rFonts w:ascii="Arial" w:hAnsi="Arial" w:cs="Arial"/>
          <w:sz w:val="20"/>
          <w:szCs w:val="20"/>
        </w:rPr>
        <w:t xml:space="preserve">anagement </w:t>
      </w:r>
      <w:r w:rsidR="0004577B">
        <w:rPr>
          <w:rFonts w:ascii="Arial" w:hAnsi="Arial" w:cs="Arial"/>
          <w:sz w:val="20"/>
          <w:szCs w:val="20"/>
        </w:rPr>
        <w:t>A</w:t>
      </w:r>
      <w:r w:rsidRPr="00204383">
        <w:rPr>
          <w:rFonts w:ascii="Arial" w:hAnsi="Arial" w:cs="Arial"/>
          <w:sz w:val="20"/>
          <w:szCs w:val="20"/>
        </w:rPr>
        <w:t>greement.</w:t>
      </w:r>
      <w:r w:rsidR="00307760">
        <w:rPr>
          <w:rFonts w:ascii="Arial" w:hAnsi="Arial" w:cs="Arial"/>
          <w:sz w:val="20"/>
          <w:szCs w:val="20"/>
        </w:rPr>
        <w:t xml:space="preserve"> </w:t>
      </w:r>
      <w:r w:rsidRPr="00204383">
        <w:rPr>
          <w:rFonts w:ascii="Arial" w:hAnsi="Arial" w:cs="Arial"/>
          <w:sz w:val="20"/>
          <w:szCs w:val="20"/>
        </w:rPr>
        <w:t>Restructuring has provided UVA critical flexibility to manage its operations in the changing higher education environment, particularly during the last 16 months as we were thrust into a global pandemic and had to figure out</w:t>
      </w:r>
      <w:r w:rsidR="00DE3C15">
        <w:rPr>
          <w:rFonts w:ascii="Arial" w:hAnsi="Arial" w:cs="Arial"/>
          <w:sz w:val="20"/>
          <w:szCs w:val="20"/>
        </w:rPr>
        <w:t xml:space="preserve"> how</w:t>
      </w:r>
      <w:r w:rsidRPr="00204383">
        <w:rPr>
          <w:rFonts w:ascii="Arial" w:hAnsi="Arial" w:cs="Arial"/>
          <w:sz w:val="20"/>
          <w:szCs w:val="20"/>
        </w:rPr>
        <w:t xml:space="preserve"> to continue to serve our students.</w:t>
      </w:r>
      <w:r w:rsidR="00307760">
        <w:rPr>
          <w:rFonts w:ascii="Arial" w:hAnsi="Arial" w:cs="Arial"/>
          <w:sz w:val="20"/>
          <w:szCs w:val="20"/>
        </w:rPr>
        <w:t xml:space="preserve"> </w:t>
      </w:r>
    </w:p>
    <w:p w14:paraId="7A21EB8C" w14:textId="77777777" w:rsidR="00BE09C1" w:rsidRPr="00204383" w:rsidRDefault="00BE09C1" w:rsidP="00433F6B">
      <w:pPr>
        <w:spacing w:after="0" w:line="252" w:lineRule="auto"/>
        <w:jc w:val="both"/>
        <w:rPr>
          <w:rFonts w:ascii="Arial" w:hAnsi="Arial" w:cs="Arial"/>
          <w:sz w:val="20"/>
          <w:szCs w:val="20"/>
        </w:rPr>
      </w:pPr>
    </w:p>
    <w:p w14:paraId="02565F03" w14:textId="194CAFA3" w:rsidR="00BE09C1" w:rsidRPr="00204383" w:rsidRDefault="00BE09C1" w:rsidP="00433F6B">
      <w:pPr>
        <w:spacing w:after="0" w:line="252" w:lineRule="auto"/>
        <w:jc w:val="both"/>
        <w:rPr>
          <w:rFonts w:ascii="Arial" w:hAnsi="Arial" w:cs="Arial"/>
          <w:sz w:val="20"/>
          <w:szCs w:val="20"/>
        </w:rPr>
      </w:pPr>
      <w:r w:rsidRPr="00204383">
        <w:rPr>
          <w:rFonts w:ascii="Arial" w:hAnsi="Arial" w:cs="Arial"/>
          <w:sz w:val="20"/>
          <w:szCs w:val="20"/>
        </w:rPr>
        <w:t>This document reiterates many of the suggestions made in our 2019 six-year plan submission related to modifications to the operational relationship between UVA and the Commonwealth.</w:t>
      </w:r>
      <w:r w:rsidR="00307760">
        <w:rPr>
          <w:rFonts w:ascii="Arial" w:hAnsi="Arial" w:cs="Arial"/>
          <w:sz w:val="20"/>
          <w:szCs w:val="20"/>
        </w:rPr>
        <w:t xml:space="preserve"> </w:t>
      </w:r>
      <w:r w:rsidRPr="00204383">
        <w:rPr>
          <w:rFonts w:ascii="Arial" w:hAnsi="Arial" w:cs="Arial"/>
          <w:sz w:val="20"/>
          <w:szCs w:val="20"/>
        </w:rPr>
        <w:t>We believe this is a conversation that is vital to all public institutions in the Commonwealth, given what we perceive to be the accelerating competitive environment in higher education across the country where financial challenges and competition for talent – students, faculty, and staff – could lead to suboptimal performance and the possible failure of some institutions.</w:t>
      </w:r>
    </w:p>
    <w:p w14:paraId="4687A106" w14:textId="77777777" w:rsidR="00BE09C1" w:rsidRPr="00204383" w:rsidRDefault="00BE09C1" w:rsidP="00433F6B">
      <w:pPr>
        <w:spacing w:after="0" w:line="252" w:lineRule="auto"/>
        <w:jc w:val="both"/>
        <w:rPr>
          <w:rFonts w:ascii="Arial" w:hAnsi="Arial" w:cs="Arial"/>
          <w:sz w:val="20"/>
          <w:szCs w:val="20"/>
        </w:rPr>
      </w:pPr>
    </w:p>
    <w:p w14:paraId="5C394017" w14:textId="104F70D0" w:rsidR="00BE09C1" w:rsidRPr="00204383" w:rsidRDefault="00BE09C1" w:rsidP="00433F6B">
      <w:pPr>
        <w:spacing w:after="0" w:line="252" w:lineRule="auto"/>
        <w:jc w:val="both"/>
        <w:rPr>
          <w:rFonts w:ascii="Arial" w:hAnsi="Arial" w:cs="Arial"/>
          <w:sz w:val="20"/>
          <w:szCs w:val="20"/>
        </w:rPr>
      </w:pPr>
      <w:r w:rsidRPr="00204383">
        <w:rPr>
          <w:rFonts w:ascii="Arial" w:hAnsi="Arial" w:cs="Arial"/>
          <w:sz w:val="20"/>
          <w:szCs w:val="20"/>
        </w:rPr>
        <w:t>In responding to this request, we have set forth (1) major policy modifications, (2) business process improvements, and (3) organizational excellence partnerships that we propose be considered as we look to the next phase of Restructuring.</w:t>
      </w:r>
      <w:r w:rsidR="00307760">
        <w:rPr>
          <w:rFonts w:ascii="Arial" w:hAnsi="Arial" w:cs="Arial"/>
          <w:sz w:val="20"/>
          <w:szCs w:val="20"/>
        </w:rPr>
        <w:t xml:space="preserve"> </w:t>
      </w:r>
      <w:r w:rsidRPr="00204383">
        <w:rPr>
          <w:rFonts w:ascii="Arial" w:hAnsi="Arial" w:cs="Arial"/>
          <w:sz w:val="20"/>
          <w:szCs w:val="20"/>
        </w:rPr>
        <w:t>In offering these suggestions, we explain the underlying rationale, as the reality of our experience in many cases is not consistent with the public perception of these issues.</w:t>
      </w:r>
      <w:r w:rsidR="00307760">
        <w:rPr>
          <w:rFonts w:ascii="Arial" w:hAnsi="Arial" w:cs="Arial"/>
          <w:sz w:val="20"/>
          <w:szCs w:val="20"/>
        </w:rPr>
        <w:t xml:space="preserve"> </w:t>
      </w:r>
      <w:r w:rsidRPr="00204383">
        <w:rPr>
          <w:rFonts w:ascii="Arial" w:hAnsi="Arial" w:cs="Arial"/>
          <w:sz w:val="20"/>
          <w:szCs w:val="20"/>
        </w:rPr>
        <w:t>We believe that our proposals have the potential to further the competitive position of all public institutions in the Commonwealth, which we believe needs to be a higher, if not the ultimate, policy priority given the challenges facing public institutions in the state.</w:t>
      </w:r>
      <w:r w:rsidR="00307760">
        <w:rPr>
          <w:rFonts w:ascii="Arial" w:hAnsi="Arial" w:cs="Arial"/>
          <w:sz w:val="20"/>
          <w:szCs w:val="20"/>
        </w:rPr>
        <w:t xml:space="preserve"> </w:t>
      </w:r>
      <w:r w:rsidRPr="00204383">
        <w:rPr>
          <w:rFonts w:ascii="Arial" w:hAnsi="Arial" w:cs="Arial"/>
          <w:sz w:val="20"/>
          <w:szCs w:val="20"/>
        </w:rPr>
        <w:t>We further believe that our proposals support economic development in the Commonwealth.</w:t>
      </w:r>
    </w:p>
    <w:p w14:paraId="1B5CAC31" w14:textId="77777777" w:rsidR="00BE09C1" w:rsidRPr="00204383" w:rsidRDefault="00BE09C1" w:rsidP="00433F6B">
      <w:pPr>
        <w:spacing w:after="0" w:line="252" w:lineRule="auto"/>
        <w:jc w:val="both"/>
        <w:rPr>
          <w:rFonts w:ascii="Arial" w:hAnsi="Arial" w:cs="Arial"/>
          <w:sz w:val="20"/>
          <w:szCs w:val="20"/>
        </w:rPr>
      </w:pPr>
    </w:p>
    <w:p w14:paraId="4D46949D" w14:textId="77777777" w:rsidR="00BE09C1" w:rsidRPr="00204383" w:rsidRDefault="00BE09C1" w:rsidP="00433F6B">
      <w:pPr>
        <w:pStyle w:val="Header2"/>
        <w:spacing w:line="252" w:lineRule="auto"/>
        <w:jc w:val="both"/>
      </w:pPr>
      <w:r w:rsidRPr="00204383">
        <w:t>(1) Policy Modifications</w:t>
      </w:r>
    </w:p>
    <w:p w14:paraId="27C02972" w14:textId="1F55D572" w:rsidR="00BE09C1" w:rsidRPr="00204383" w:rsidRDefault="00BE09C1" w:rsidP="00433F6B">
      <w:pPr>
        <w:spacing w:after="0" w:line="252" w:lineRule="auto"/>
        <w:jc w:val="both"/>
        <w:rPr>
          <w:rFonts w:ascii="Arial" w:hAnsi="Arial" w:cs="Arial"/>
          <w:sz w:val="20"/>
          <w:szCs w:val="20"/>
        </w:rPr>
      </w:pPr>
      <w:r w:rsidRPr="00204383">
        <w:rPr>
          <w:rFonts w:ascii="Arial" w:hAnsi="Arial" w:cs="Arial"/>
          <w:sz w:val="20"/>
          <w:szCs w:val="20"/>
        </w:rPr>
        <w:t>There are several policies laid out in the Restructuring Act or in other legislation that, if modified, would allow institutions to operate more efficiently and better respond to our constituents.</w:t>
      </w:r>
    </w:p>
    <w:p w14:paraId="1202CF29" w14:textId="77777777" w:rsidR="00BE09C1" w:rsidRPr="00204383" w:rsidRDefault="00BE09C1" w:rsidP="00433F6B">
      <w:pPr>
        <w:spacing w:after="0" w:line="252" w:lineRule="auto"/>
        <w:jc w:val="both"/>
        <w:rPr>
          <w:rFonts w:ascii="Arial" w:hAnsi="Arial" w:cs="Arial"/>
          <w:sz w:val="20"/>
          <w:szCs w:val="20"/>
        </w:rPr>
      </w:pPr>
    </w:p>
    <w:p w14:paraId="10D21C15" w14:textId="77777777" w:rsidR="00BE09C1" w:rsidRPr="00204383" w:rsidRDefault="00BE09C1" w:rsidP="00433F6B">
      <w:pPr>
        <w:pStyle w:val="Header3"/>
        <w:spacing w:line="252" w:lineRule="auto"/>
        <w:jc w:val="both"/>
      </w:pPr>
      <w:r w:rsidRPr="00204383">
        <w:rPr>
          <w:rStyle w:val="Header3Char"/>
          <w:b/>
        </w:rPr>
        <w:t>Financial Stability</w:t>
      </w:r>
      <w:r w:rsidRPr="00204383">
        <w:t xml:space="preserve"> </w:t>
      </w:r>
    </w:p>
    <w:p w14:paraId="678C1058" w14:textId="392E6E11" w:rsidR="00BE09C1" w:rsidRPr="00204383" w:rsidRDefault="00BE09C1" w:rsidP="00433F6B">
      <w:pPr>
        <w:spacing w:after="0" w:line="252" w:lineRule="auto"/>
        <w:jc w:val="both"/>
        <w:rPr>
          <w:rFonts w:ascii="Arial" w:hAnsi="Arial" w:cs="Arial"/>
          <w:sz w:val="20"/>
          <w:szCs w:val="20"/>
        </w:rPr>
      </w:pPr>
      <w:r w:rsidRPr="00204383">
        <w:rPr>
          <w:rFonts w:ascii="Arial" w:hAnsi="Arial" w:cs="Arial"/>
          <w:sz w:val="20"/>
          <w:szCs w:val="20"/>
        </w:rPr>
        <w:t>Since FY1989-90, UVA's inflation-adjusted unrestricted educational and general (E&amp;G) appropriation per in-state student has declined by 50.7 percent, from $18,940 to $9,330 in 2021-2022.</w:t>
      </w:r>
      <w:r w:rsidR="00307760">
        <w:rPr>
          <w:rFonts w:ascii="Arial" w:hAnsi="Arial" w:cs="Arial"/>
          <w:sz w:val="20"/>
          <w:szCs w:val="20"/>
        </w:rPr>
        <w:t xml:space="preserve"> </w:t>
      </w:r>
      <w:r w:rsidRPr="00204383">
        <w:rPr>
          <w:rFonts w:ascii="Arial" w:hAnsi="Arial" w:cs="Arial"/>
          <w:sz w:val="20"/>
          <w:szCs w:val="20"/>
        </w:rPr>
        <w:t>In 2021-22, the general fund appropriation will represent 8.8% of the operating budget for UVA’s Academic Division, compared with 33.2% in 1989-90.</w:t>
      </w:r>
      <w:r w:rsidR="00307760">
        <w:rPr>
          <w:rFonts w:ascii="Arial" w:hAnsi="Arial" w:cs="Arial"/>
          <w:sz w:val="20"/>
          <w:szCs w:val="20"/>
        </w:rPr>
        <w:t xml:space="preserve"> </w:t>
      </w:r>
      <w:r w:rsidRPr="00204383">
        <w:rPr>
          <w:rFonts w:ascii="Arial" w:hAnsi="Arial" w:cs="Arial"/>
          <w:sz w:val="20"/>
          <w:szCs w:val="20"/>
        </w:rPr>
        <w:t>We are grateful for increased investment by the Commonwealth in higher education over the last few years</w:t>
      </w:r>
      <w:r w:rsidR="00830A3F">
        <w:rPr>
          <w:rFonts w:ascii="Arial" w:hAnsi="Arial" w:cs="Arial"/>
          <w:sz w:val="20"/>
          <w:szCs w:val="20"/>
        </w:rPr>
        <w:t>,</w:t>
      </w:r>
      <w:r w:rsidRPr="00204383">
        <w:rPr>
          <w:rFonts w:ascii="Arial" w:hAnsi="Arial" w:cs="Arial"/>
          <w:sz w:val="20"/>
          <w:szCs w:val="20"/>
        </w:rPr>
        <w:t xml:space="preserve"> which has been shown to have a direct link to our ability to mitigate in-state tuition increases</w:t>
      </w:r>
      <w:r w:rsidR="00830A3F">
        <w:rPr>
          <w:rFonts w:ascii="Arial" w:hAnsi="Arial" w:cs="Arial"/>
          <w:sz w:val="20"/>
          <w:szCs w:val="20"/>
        </w:rPr>
        <w:t>,</w:t>
      </w:r>
      <w:r w:rsidRPr="00204383">
        <w:rPr>
          <w:rFonts w:ascii="Arial" w:hAnsi="Arial" w:cs="Arial"/>
          <w:sz w:val="20"/>
          <w:szCs w:val="20"/>
        </w:rPr>
        <w:t xml:space="preserve"> and we are optimistic that this reinvestment in higher education is a result of a longer-term strategy to support higher education in the Commonwealth. </w:t>
      </w:r>
    </w:p>
    <w:p w14:paraId="035BDB16" w14:textId="77777777" w:rsidR="00BE09C1" w:rsidRPr="00204383" w:rsidRDefault="00BE09C1" w:rsidP="00433F6B">
      <w:pPr>
        <w:spacing w:after="0" w:line="252" w:lineRule="auto"/>
        <w:jc w:val="both"/>
        <w:rPr>
          <w:rFonts w:ascii="Arial" w:hAnsi="Arial" w:cs="Arial"/>
          <w:sz w:val="20"/>
          <w:szCs w:val="20"/>
        </w:rPr>
      </w:pPr>
    </w:p>
    <w:p w14:paraId="75F089AB" w14:textId="4FC901B1" w:rsidR="00BE09C1" w:rsidRPr="00204383" w:rsidRDefault="00BE09C1" w:rsidP="00433F6B">
      <w:pPr>
        <w:spacing w:after="0" w:line="252" w:lineRule="auto"/>
        <w:jc w:val="both"/>
        <w:rPr>
          <w:rFonts w:ascii="Arial" w:hAnsi="Arial" w:cs="Arial"/>
          <w:sz w:val="20"/>
          <w:szCs w:val="20"/>
        </w:rPr>
      </w:pPr>
      <w:r w:rsidRPr="00204383">
        <w:rPr>
          <w:rFonts w:ascii="Arial" w:hAnsi="Arial" w:cs="Arial"/>
          <w:sz w:val="20"/>
          <w:szCs w:val="20"/>
        </w:rPr>
        <w:t>Long-term planning and organizational success depend on the ability of an institution to predict and manage all of its revenue sources.</w:t>
      </w:r>
      <w:r w:rsidR="00307760">
        <w:rPr>
          <w:rFonts w:ascii="Arial" w:hAnsi="Arial" w:cs="Arial"/>
          <w:sz w:val="20"/>
          <w:szCs w:val="20"/>
        </w:rPr>
        <w:t xml:space="preserve"> </w:t>
      </w:r>
      <w:r w:rsidRPr="00204383">
        <w:rPr>
          <w:rFonts w:ascii="Arial" w:hAnsi="Arial" w:cs="Arial"/>
          <w:sz w:val="20"/>
          <w:szCs w:val="20"/>
        </w:rPr>
        <w:t>To that end, we would like to explore alternatives that will ensure the stability and predictability of annual general fund appropriations.</w:t>
      </w:r>
      <w:r w:rsidR="00307760">
        <w:rPr>
          <w:rFonts w:ascii="Arial" w:hAnsi="Arial" w:cs="Arial"/>
          <w:sz w:val="20"/>
          <w:szCs w:val="20"/>
        </w:rPr>
        <w:t xml:space="preserve"> </w:t>
      </w:r>
      <w:r w:rsidRPr="00204383">
        <w:rPr>
          <w:rFonts w:ascii="Arial" w:hAnsi="Arial" w:cs="Arial"/>
          <w:sz w:val="20"/>
          <w:szCs w:val="20"/>
        </w:rPr>
        <w:t>Additionally, we hope that our capital budget allocations remain at no less than current levels and believe that increased appropriations can easily be justified for research-related investments given the potential economic impact on the Commonwealth.</w:t>
      </w:r>
    </w:p>
    <w:p w14:paraId="27DE6B8B" w14:textId="77777777" w:rsidR="00BE09C1" w:rsidRPr="00204383" w:rsidRDefault="00BE09C1" w:rsidP="00433F6B">
      <w:pPr>
        <w:spacing w:after="0" w:line="252" w:lineRule="auto"/>
        <w:jc w:val="both"/>
        <w:rPr>
          <w:rFonts w:ascii="Arial" w:hAnsi="Arial" w:cs="Arial"/>
          <w:sz w:val="20"/>
          <w:szCs w:val="20"/>
        </w:rPr>
      </w:pPr>
    </w:p>
    <w:p w14:paraId="1AD0883E" w14:textId="77777777" w:rsidR="00BE09C1" w:rsidRPr="00204383" w:rsidRDefault="00BE09C1" w:rsidP="00433F6B">
      <w:pPr>
        <w:pStyle w:val="Header3"/>
        <w:spacing w:line="252" w:lineRule="auto"/>
        <w:jc w:val="both"/>
      </w:pPr>
      <w:r w:rsidRPr="00204383">
        <w:t xml:space="preserve">Human Resources </w:t>
      </w:r>
    </w:p>
    <w:p w14:paraId="4D0776B5" w14:textId="77777777" w:rsidR="00BE09C1" w:rsidRPr="00204383" w:rsidRDefault="00BE09C1" w:rsidP="00433F6B">
      <w:pPr>
        <w:spacing w:after="0" w:line="252" w:lineRule="auto"/>
        <w:jc w:val="both"/>
        <w:rPr>
          <w:rFonts w:ascii="Arial" w:hAnsi="Arial" w:cs="Arial"/>
          <w:sz w:val="20"/>
          <w:szCs w:val="20"/>
        </w:rPr>
      </w:pPr>
      <w:r w:rsidRPr="00204383">
        <w:rPr>
          <w:rFonts w:ascii="Arial" w:hAnsi="Arial" w:cs="Arial"/>
          <w:sz w:val="20"/>
          <w:szCs w:val="20"/>
        </w:rPr>
        <w:t>We would like to explore the opportunity to renegotiate aspects of the Human Resources policy included in the Management Agreement with the goal of re-examining current policies around transferring classified employees into the University staff system and the applicability of state human resources policies (e.g., layoff, probation) to University staff.</w:t>
      </w:r>
    </w:p>
    <w:p w14:paraId="3261E2D5" w14:textId="77777777" w:rsidR="00BE09C1" w:rsidRPr="00204383" w:rsidRDefault="00BE09C1" w:rsidP="00433F6B">
      <w:pPr>
        <w:spacing w:after="0" w:line="252" w:lineRule="auto"/>
        <w:jc w:val="both"/>
        <w:rPr>
          <w:rFonts w:ascii="Arial" w:hAnsi="Arial" w:cs="Arial"/>
          <w:sz w:val="20"/>
          <w:szCs w:val="20"/>
        </w:rPr>
      </w:pPr>
    </w:p>
    <w:p w14:paraId="7047E07D" w14:textId="0EAEC9E1" w:rsidR="00BE09C1" w:rsidRPr="00204383" w:rsidRDefault="00BE09C1" w:rsidP="00433F6B">
      <w:pPr>
        <w:spacing w:after="0" w:line="252" w:lineRule="auto"/>
        <w:jc w:val="both"/>
        <w:rPr>
          <w:rFonts w:ascii="Arial" w:hAnsi="Arial" w:cs="Arial"/>
          <w:sz w:val="20"/>
          <w:szCs w:val="20"/>
        </w:rPr>
      </w:pPr>
      <w:r w:rsidRPr="00204383">
        <w:rPr>
          <w:rFonts w:ascii="Arial" w:hAnsi="Arial" w:cs="Arial"/>
          <w:sz w:val="20"/>
          <w:szCs w:val="20"/>
        </w:rPr>
        <w:lastRenderedPageBreak/>
        <w:t>The Restructuring Act and the subsequent Management Agreement allowed Level III institutions to create human resources systems separate from the state system.</w:t>
      </w:r>
      <w:r w:rsidR="00307760">
        <w:rPr>
          <w:rFonts w:ascii="Arial" w:hAnsi="Arial" w:cs="Arial"/>
          <w:sz w:val="20"/>
          <w:szCs w:val="20"/>
        </w:rPr>
        <w:t xml:space="preserve"> </w:t>
      </w:r>
      <w:r w:rsidRPr="00204383">
        <w:rPr>
          <w:rFonts w:ascii="Arial" w:hAnsi="Arial" w:cs="Arial"/>
          <w:sz w:val="20"/>
          <w:szCs w:val="20"/>
        </w:rPr>
        <w:t>We are prohibited, however, from involuntarily transferring existing employees to our new systems.</w:t>
      </w:r>
      <w:r w:rsidR="00307760">
        <w:rPr>
          <w:rFonts w:ascii="Arial" w:hAnsi="Arial" w:cs="Arial"/>
          <w:sz w:val="20"/>
          <w:szCs w:val="20"/>
        </w:rPr>
        <w:t xml:space="preserve"> </w:t>
      </w:r>
      <w:r w:rsidRPr="00204383">
        <w:rPr>
          <w:rFonts w:ascii="Arial" w:hAnsi="Arial" w:cs="Arial"/>
          <w:sz w:val="20"/>
          <w:szCs w:val="20"/>
        </w:rPr>
        <w:t>As a result, most of UVA’s staff employees are members of the Virginia Retirement System; all UVA employees are subject to the state grievance procedure; and the University is governed by the state workers’ compensation policy.</w:t>
      </w:r>
    </w:p>
    <w:p w14:paraId="107C16D2" w14:textId="77777777" w:rsidR="00BE09C1" w:rsidRPr="00204383" w:rsidRDefault="00BE09C1" w:rsidP="00433F6B">
      <w:pPr>
        <w:spacing w:after="0" w:line="252" w:lineRule="auto"/>
        <w:jc w:val="both"/>
        <w:rPr>
          <w:rFonts w:ascii="Arial" w:hAnsi="Arial" w:cs="Arial"/>
          <w:sz w:val="20"/>
          <w:szCs w:val="20"/>
        </w:rPr>
      </w:pPr>
    </w:p>
    <w:p w14:paraId="03843010" w14:textId="66C287AB" w:rsidR="00BE09C1" w:rsidRPr="00204383" w:rsidRDefault="00BE09C1" w:rsidP="00433F6B">
      <w:pPr>
        <w:spacing w:after="0" w:line="252" w:lineRule="auto"/>
        <w:jc w:val="both"/>
        <w:rPr>
          <w:rFonts w:ascii="Arial" w:hAnsi="Arial" w:cs="Arial"/>
          <w:sz w:val="20"/>
          <w:szCs w:val="20"/>
        </w:rPr>
      </w:pPr>
      <w:r w:rsidRPr="00204383">
        <w:rPr>
          <w:rFonts w:ascii="Arial" w:hAnsi="Arial" w:cs="Arial"/>
          <w:sz w:val="20"/>
          <w:szCs w:val="20"/>
        </w:rPr>
        <w:t>Thirteen years after establishing the UVA human resources system for staff employees, through new hires and voluntary conversion of classified employees to University staff, there remain 823 state classified employees in the Academic Division, or 12 percent of our total salaried staff workforce.</w:t>
      </w:r>
      <w:r w:rsidR="00307760">
        <w:rPr>
          <w:rFonts w:ascii="Arial" w:hAnsi="Arial" w:cs="Arial"/>
          <w:sz w:val="20"/>
          <w:szCs w:val="20"/>
        </w:rPr>
        <w:t xml:space="preserve"> </w:t>
      </w:r>
      <w:r w:rsidRPr="00204383">
        <w:rPr>
          <w:rFonts w:ascii="Arial" w:hAnsi="Arial" w:cs="Arial"/>
          <w:sz w:val="20"/>
          <w:szCs w:val="20"/>
        </w:rPr>
        <w:t>Managing two separate human resources systems for staff is inefficient and is becoming increasingly difficult as the number of state classified employees continues to decline.</w:t>
      </w:r>
    </w:p>
    <w:p w14:paraId="01348B04" w14:textId="77777777" w:rsidR="00BE09C1" w:rsidRPr="00204383" w:rsidRDefault="00BE09C1" w:rsidP="00433F6B">
      <w:pPr>
        <w:spacing w:after="0" w:line="252" w:lineRule="auto"/>
        <w:jc w:val="both"/>
        <w:rPr>
          <w:rFonts w:ascii="Arial" w:hAnsi="Arial" w:cs="Arial"/>
          <w:sz w:val="20"/>
          <w:szCs w:val="20"/>
        </w:rPr>
      </w:pPr>
    </w:p>
    <w:p w14:paraId="59F97D76" w14:textId="1F9D1A59" w:rsidR="00BE09C1" w:rsidRPr="00204383" w:rsidRDefault="00BE09C1" w:rsidP="00433F6B">
      <w:pPr>
        <w:pStyle w:val="Header3"/>
        <w:spacing w:line="252" w:lineRule="auto"/>
        <w:jc w:val="both"/>
      </w:pPr>
      <w:r w:rsidRPr="00204383">
        <w:t xml:space="preserve">Financial Incentives </w:t>
      </w:r>
    </w:p>
    <w:p w14:paraId="534EFA2C" w14:textId="3742F81B" w:rsidR="00BE09C1" w:rsidRPr="00204383" w:rsidRDefault="00BE09C1" w:rsidP="00433F6B">
      <w:pPr>
        <w:spacing w:after="0" w:line="252" w:lineRule="auto"/>
        <w:jc w:val="both"/>
        <w:rPr>
          <w:rFonts w:ascii="Arial" w:hAnsi="Arial" w:cs="Arial"/>
          <w:sz w:val="20"/>
          <w:szCs w:val="20"/>
        </w:rPr>
      </w:pPr>
      <w:r w:rsidRPr="00204383">
        <w:rPr>
          <w:rFonts w:ascii="Arial" w:hAnsi="Arial" w:cs="Arial"/>
          <w:sz w:val="20"/>
          <w:szCs w:val="20"/>
        </w:rPr>
        <w:t>We propose that the state permanently maintain financial incentives provided for in the Code of Virginia’s restructuring language (i.e., procurement card rebates and interest on Educational &amp; General balances), and that the state revisit the eVA transactional model.</w:t>
      </w:r>
      <w:r w:rsidR="00307760">
        <w:rPr>
          <w:rFonts w:ascii="Arial" w:hAnsi="Arial" w:cs="Arial"/>
          <w:sz w:val="20"/>
          <w:szCs w:val="20"/>
        </w:rPr>
        <w:t xml:space="preserve"> </w:t>
      </w:r>
    </w:p>
    <w:p w14:paraId="17E04FD1" w14:textId="77777777" w:rsidR="00BE09C1" w:rsidRPr="00204383" w:rsidRDefault="00BE09C1" w:rsidP="00433F6B">
      <w:pPr>
        <w:spacing w:after="0" w:line="252" w:lineRule="auto"/>
        <w:jc w:val="both"/>
        <w:rPr>
          <w:rFonts w:ascii="Arial" w:hAnsi="Arial" w:cs="Arial"/>
          <w:sz w:val="20"/>
          <w:szCs w:val="20"/>
        </w:rPr>
      </w:pPr>
    </w:p>
    <w:p w14:paraId="1362B2A3" w14:textId="77777777" w:rsidR="00BE09C1" w:rsidRPr="00204383" w:rsidRDefault="00BE09C1" w:rsidP="00433F6B">
      <w:pPr>
        <w:pStyle w:val="Header3"/>
        <w:spacing w:line="252" w:lineRule="auto"/>
        <w:jc w:val="both"/>
      </w:pPr>
      <w:r w:rsidRPr="00204383">
        <w:t xml:space="preserve">Financial Aid </w:t>
      </w:r>
    </w:p>
    <w:p w14:paraId="4C6BC30C" w14:textId="187F6651" w:rsidR="00BE09C1" w:rsidRPr="00204383" w:rsidRDefault="0045314C" w:rsidP="00433F6B">
      <w:pPr>
        <w:spacing w:after="0" w:line="252" w:lineRule="auto"/>
        <w:jc w:val="both"/>
        <w:rPr>
          <w:rFonts w:ascii="Arial" w:hAnsi="Arial" w:cs="Arial"/>
          <w:sz w:val="20"/>
          <w:szCs w:val="20"/>
        </w:rPr>
      </w:pPr>
      <w:r>
        <w:rPr>
          <w:rFonts w:ascii="Arial" w:hAnsi="Arial" w:cs="Arial"/>
          <w:sz w:val="20"/>
          <w:szCs w:val="20"/>
        </w:rPr>
        <w:t>As noted above, t</w:t>
      </w:r>
      <w:r w:rsidR="00BE09C1" w:rsidRPr="00204383">
        <w:rPr>
          <w:rFonts w:ascii="Arial" w:hAnsi="Arial" w:cs="Arial"/>
          <w:sz w:val="20"/>
          <w:szCs w:val="20"/>
        </w:rPr>
        <w:t xml:space="preserve">he University’s 2030 </w:t>
      </w:r>
      <w:r w:rsidR="00D014A2">
        <w:rPr>
          <w:rFonts w:ascii="Arial" w:hAnsi="Arial" w:cs="Arial"/>
          <w:sz w:val="20"/>
          <w:szCs w:val="20"/>
        </w:rPr>
        <w:t>S</w:t>
      </w:r>
      <w:r w:rsidR="00BE09C1" w:rsidRPr="00204383">
        <w:rPr>
          <w:rFonts w:ascii="Arial" w:hAnsi="Arial" w:cs="Arial"/>
          <w:sz w:val="20"/>
          <w:szCs w:val="20"/>
        </w:rPr>
        <w:t xml:space="preserve">trategic </w:t>
      </w:r>
      <w:r w:rsidR="00D014A2">
        <w:rPr>
          <w:rFonts w:ascii="Arial" w:hAnsi="Arial" w:cs="Arial"/>
          <w:sz w:val="20"/>
          <w:szCs w:val="20"/>
        </w:rPr>
        <w:t>P</w:t>
      </w:r>
      <w:r w:rsidR="00BE09C1" w:rsidRPr="00204383">
        <w:rPr>
          <w:rFonts w:ascii="Arial" w:hAnsi="Arial" w:cs="Arial"/>
          <w:sz w:val="20"/>
          <w:szCs w:val="20"/>
        </w:rPr>
        <w:t>lan has as one of its strategic goals to recruit and support exceptionally talented, diverse, and service-oriented students, regardless of their economic circumstances.</w:t>
      </w:r>
      <w:r w:rsidR="00307760">
        <w:rPr>
          <w:rFonts w:ascii="Arial" w:hAnsi="Arial" w:cs="Arial"/>
          <w:sz w:val="20"/>
          <w:szCs w:val="20"/>
        </w:rPr>
        <w:t xml:space="preserve"> </w:t>
      </w:r>
      <w:r w:rsidR="00BE09C1" w:rsidRPr="00204383">
        <w:rPr>
          <w:rFonts w:ascii="Arial" w:hAnsi="Arial" w:cs="Arial"/>
          <w:sz w:val="20"/>
          <w:szCs w:val="20"/>
        </w:rPr>
        <w:t>To do this we need to marshal all available resources to address the financial need of prospective students.</w:t>
      </w:r>
      <w:r w:rsidR="00307760">
        <w:rPr>
          <w:rFonts w:ascii="Arial" w:hAnsi="Arial" w:cs="Arial"/>
          <w:sz w:val="20"/>
          <w:szCs w:val="20"/>
        </w:rPr>
        <w:t xml:space="preserve"> </w:t>
      </w:r>
      <w:r w:rsidR="00BE09C1" w:rsidRPr="00204383">
        <w:rPr>
          <w:rFonts w:ascii="Arial" w:hAnsi="Arial" w:cs="Arial"/>
          <w:sz w:val="20"/>
          <w:szCs w:val="20"/>
        </w:rPr>
        <w:t>The state should provide new financial aid resources on a prospective basis so that resources are available to recruit first-generation and underrepresented students, many of whom have need.</w:t>
      </w:r>
      <w:r w:rsidR="00307760">
        <w:rPr>
          <w:rFonts w:ascii="Arial" w:hAnsi="Arial" w:cs="Arial"/>
          <w:sz w:val="20"/>
          <w:szCs w:val="20"/>
        </w:rPr>
        <w:t xml:space="preserve"> </w:t>
      </w:r>
      <w:r w:rsidR="00BE09C1" w:rsidRPr="00204383">
        <w:rPr>
          <w:rFonts w:ascii="Arial" w:hAnsi="Arial" w:cs="Arial"/>
          <w:sz w:val="20"/>
          <w:szCs w:val="20"/>
        </w:rPr>
        <w:t>In addition, there should be no restrictions on the use of in-state tuition revenue for financial aid for in-state students or on out-of-state tuition revenue for financial aid for out-of-state students, so that we can continue to fully meet need for all students.</w:t>
      </w:r>
    </w:p>
    <w:p w14:paraId="5D26872A" w14:textId="77777777" w:rsidR="00BE09C1" w:rsidRPr="00717278" w:rsidRDefault="00BE09C1" w:rsidP="00433F6B">
      <w:pPr>
        <w:spacing w:after="0" w:line="252" w:lineRule="auto"/>
        <w:jc w:val="both"/>
        <w:rPr>
          <w:rFonts w:ascii="Arial" w:hAnsi="Arial" w:cs="Arial"/>
          <w:iCs/>
          <w:sz w:val="20"/>
          <w:szCs w:val="20"/>
        </w:rPr>
      </w:pPr>
    </w:p>
    <w:p w14:paraId="2A1C2E00" w14:textId="77777777" w:rsidR="00BE09C1" w:rsidRPr="00204383" w:rsidRDefault="00BE09C1" w:rsidP="00433F6B">
      <w:pPr>
        <w:pStyle w:val="Header3"/>
        <w:spacing w:line="252" w:lineRule="auto"/>
        <w:jc w:val="both"/>
      </w:pPr>
      <w:r w:rsidRPr="00204383">
        <w:t xml:space="preserve">Long-Range Planning </w:t>
      </w:r>
    </w:p>
    <w:p w14:paraId="161D8461" w14:textId="16D6F473" w:rsidR="00BE09C1" w:rsidRPr="00204383" w:rsidRDefault="00BE09C1" w:rsidP="00433F6B">
      <w:pPr>
        <w:spacing w:after="0" w:line="252" w:lineRule="auto"/>
        <w:jc w:val="both"/>
        <w:rPr>
          <w:rFonts w:ascii="Arial" w:hAnsi="Arial" w:cs="Arial"/>
          <w:sz w:val="20"/>
          <w:szCs w:val="20"/>
        </w:rPr>
      </w:pPr>
      <w:r w:rsidRPr="00204383">
        <w:rPr>
          <w:rFonts w:ascii="Arial" w:hAnsi="Arial" w:cs="Arial"/>
          <w:sz w:val="20"/>
          <w:szCs w:val="20"/>
        </w:rPr>
        <w:t>The ability to accumulate appropriate reserves, both capital and operating, in the educational and general program – as we do for auxiliary enterprises – is an important element for meaningful long-range planning.</w:t>
      </w:r>
      <w:r w:rsidR="00307760">
        <w:rPr>
          <w:rFonts w:ascii="Arial" w:hAnsi="Arial" w:cs="Arial"/>
          <w:sz w:val="20"/>
          <w:szCs w:val="20"/>
        </w:rPr>
        <w:t xml:space="preserve"> </w:t>
      </w:r>
      <w:r w:rsidRPr="00204383">
        <w:rPr>
          <w:rFonts w:ascii="Arial" w:hAnsi="Arial" w:cs="Arial"/>
          <w:sz w:val="20"/>
          <w:szCs w:val="20"/>
        </w:rPr>
        <w:t>A non-reverting fund subject to certain limitations would allow an institution to make investments that it could not otherwise make within an annual appropriation of general and non-general funds in E&amp;G (e.g., major equipment purchases, anticipation of new faculty hires).</w:t>
      </w:r>
      <w:r w:rsidR="00307760">
        <w:rPr>
          <w:rFonts w:ascii="Arial" w:hAnsi="Arial" w:cs="Arial"/>
          <w:sz w:val="20"/>
          <w:szCs w:val="20"/>
        </w:rPr>
        <w:t xml:space="preserve"> </w:t>
      </w:r>
      <w:r w:rsidRPr="00204383">
        <w:rPr>
          <w:rFonts w:ascii="Arial" w:hAnsi="Arial" w:cs="Arial"/>
          <w:sz w:val="20"/>
          <w:szCs w:val="20"/>
        </w:rPr>
        <w:t>The 2018 General Assembly included a provision in the budget that allows institutions to hold a reserve equivalent to 3 percent of its general fund appropriation.</w:t>
      </w:r>
      <w:r w:rsidR="00307760">
        <w:rPr>
          <w:rFonts w:ascii="Arial" w:hAnsi="Arial" w:cs="Arial"/>
          <w:sz w:val="20"/>
          <w:szCs w:val="20"/>
        </w:rPr>
        <w:t xml:space="preserve"> </w:t>
      </w:r>
      <w:r w:rsidRPr="00204383">
        <w:rPr>
          <w:rFonts w:ascii="Arial" w:hAnsi="Arial" w:cs="Arial"/>
          <w:sz w:val="20"/>
          <w:szCs w:val="20"/>
        </w:rPr>
        <w:t>The next step in this authority should be to approve a reserve equivalent to 3 percent of the total of general funds and nongeneral funds in E&amp;G.</w:t>
      </w:r>
      <w:r w:rsidR="00307760">
        <w:rPr>
          <w:rFonts w:ascii="Arial" w:hAnsi="Arial" w:cs="Arial"/>
          <w:sz w:val="20"/>
          <w:szCs w:val="20"/>
        </w:rPr>
        <w:t xml:space="preserve"> </w:t>
      </w:r>
      <w:r w:rsidRPr="00204383">
        <w:rPr>
          <w:rFonts w:ascii="Arial" w:hAnsi="Arial" w:cs="Arial"/>
          <w:sz w:val="20"/>
          <w:szCs w:val="20"/>
        </w:rPr>
        <w:t xml:space="preserve">For an institution like UVA, whose nongeneral fund appropriation represents more than 81 percent of its total E&amp;G appropriation, this additional flexibility would </w:t>
      </w:r>
      <w:r w:rsidR="00331DA9">
        <w:rPr>
          <w:rFonts w:ascii="Arial" w:hAnsi="Arial" w:cs="Arial"/>
          <w:sz w:val="20"/>
          <w:szCs w:val="20"/>
        </w:rPr>
        <w:t xml:space="preserve">enhance </w:t>
      </w:r>
      <w:r w:rsidRPr="00204383">
        <w:rPr>
          <w:rFonts w:ascii="Arial" w:hAnsi="Arial" w:cs="Arial"/>
          <w:sz w:val="20"/>
          <w:szCs w:val="20"/>
        </w:rPr>
        <w:t xml:space="preserve">the </w:t>
      </w:r>
      <w:r w:rsidR="00597229">
        <w:rPr>
          <w:rFonts w:ascii="Arial" w:hAnsi="Arial" w:cs="Arial"/>
          <w:sz w:val="20"/>
          <w:szCs w:val="20"/>
        </w:rPr>
        <w:t xml:space="preserve">institution’s </w:t>
      </w:r>
      <w:r w:rsidRPr="00204383">
        <w:rPr>
          <w:rFonts w:ascii="Arial" w:hAnsi="Arial" w:cs="Arial"/>
          <w:sz w:val="20"/>
          <w:szCs w:val="20"/>
        </w:rPr>
        <w:t>ability to buffer against future revenue reductions and mitigate the need to increase in-state tuition rates in times of economic downturn.</w:t>
      </w:r>
      <w:r w:rsidR="00307760">
        <w:rPr>
          <w:rFonts w:ascii="Arial" w:hAnsi="Arial" w:cs="Arial"/>
          <w:sz w:val="20"/>
          <w:szCs w:val="20"/>
        </w:rPr>
        <w:t xml:space="preserve"> </w:t>
      </w:r>
      <w:r w:rsidRPr="00204383">
        <w:rPr>
          <w:rFonts w:ascii="Arial" w:hAnsi="Arial" w:cs="Arial"/>
          <w:sz w:val="20"/>
          <w:szCs w:val="20"/>
        </w:rPr>
        <w:t>A perfect example of a circumstance when a reserve would be helpful is the COVID-19 pandemic when institutions were faced with revenue losses and extraordinary expenses.</w:t>
      </w:r>
      <w:r w:rsidR="00307760">
        <w:rPr>
          <w:rFonts w:ascii="Arial" w:hAnsi="Arial" w:cs="Arial"/>
          <w:sz w:val="20"/>
          <w:szCs w:val="20"/>
        </w:rPr>
        <w:t xml:space="preserve"> </w:t>
      </w:r>
      <w:r w:rsidRPr="00204383">
        <w:rPr>
          <w:rFonts w:ascii="Arial" w:hAnsi="Arial" w:cs="Arial"/>
          <w:sz w:val="20"/>
          <w:szCs w:val="20"/>
        </w:rPr>
        <w:t>We acknowledge that state and federal funds have been critical to helping</w:t>
      </w:r>
      <w:r w:rsidR="00DB3B46">
        <w:rPr>
          <w:rFonts w:ascii="Arial" w:hAnsi="Arial" w:cs="Arial"/>
          <w:sz w:val="20"/>
          <w:szCs w:val="20"/>
        </w:rPr>
        <w:t xml:space="preserve"> </w:t>
      </w:r>
      <w:r w:rsidR="00EB0EBB">
        <w:rPr>
          <w:rFonts w:ascii="Arial" w:hAnsi="Arial" w:cs="Arial"/>
          <w:sz w:val="20"/>
          <w:szCs w:val="20"/>
        </w:rPr>
        <w:t>the University</w:t>
      </w:r>
      <w:r w:rsidRPr="00204383">
        <w:rPr>
          <w:rFonts w:ascii="Arial" w:hAnsi="Arial" w:cs="Arial"/>
          <w:sz w:val="20"/>
          <w:szCs w:val="20"/>
        </w:rPr>
        <w:t xml:space="preserve"> meet those needs, but we still have expenses that are as yet unaddressed.</w:t>
      </w:r>
    </w:p>
    <w:p w14:paraId="056C3091" w14:textId="77777777" w:rsidR="00BE09C1" w:rsidRPr="00204383" w:rsidRDefault="00BE09C1" w:rsidP="00433F6B">
      <w:pPr>
        <w:spacing w:after="0" w:line="252" w:lineRule="auto"/>
        <w:jc w:val="both"/>
        <w:rPr>
          <w:rFonts w:ascii="Arial" w:hAnsi="Arial" w:cs="Arial"/>
          <w:sz w:val="20"/>
          <w:szCs w:val="20"/>
        </w:rPr>
      </w:pPr>
    </w:p>
    <w:p w14:paraId="228FEE6A" w14:textId="77777777" w:rsidR="00BE09C1" w:rsidRPr="00204383" w:rsidRDefault="00BE09C1" w:rsidP="00433F6B">
      <w:pPr>
        <w:pStyle w:val="Header2"/>
        <w:spacing w:line="252" w:lineRule="auto"/>
        <w:jc w:val="both"/>
      </w:pPr>
      <w:bookmarkStart w:id="2" w:name="_Hlk74579003"/>
      <w:r w:rsidRPr="00204383">
        <w:t>(2) Business Process Improvements</w:t>
      </w:r>
    </w:p>
    <w:p w14:paraId="06BA13C8" w14:textId="77777777" w:rsidR="00BE09C1" w:rsidRPr="00204383" w:rsidRDefault="00BE09C1" w:rsidP="00433F6B">
      <w:pPr>
        <w:spacing w:after="0" w:line="252" w:lineRule="auto"/>
        <w:jc w:val="both"/>
        <w:rPr>
          <w:rFonts w:ascii="Arial" w:hAnsi="Arial" w:cs="Arial"/>
          <w:sz w:val="20"/>
          <w:szCs w:val="20"/>
        </w:rPr>
      </w:pPr>
      <w:r w:rsidRPr="00204383">
        <w:rPr>
          <w:rFonts w:ascii="Arial" w:hAnsi="Arial" w:cs="Arial"/>
          <w:sz w:val="20"/>
          <w:szCs w:val="20"/>
        </w:rPr>
        <w:t>In addition to the policy modifications proposed above, we have identified several transactional/technical amendments to streamline operations and improve efficiency, all of which would require legislative action:</w:t>
      </w:r>
    </w:p>
    <w:p w14:paraId="2B9586C5" w14:textId="77777777" w:rsidR="00BE09C1" w:rsidRPr="00204383" w:rsidRDefault="00BE09C1" w:rsidP="00433F6B">
      <w:pPr>
        <w:spacing w:after="0" w:line="252" w:lineRule="auto"/>
        <w:jc w:val="both"/>
        <w:rPr>
          <w:rFonts w:ascii="Arial" w:hAnsi="Arial" w:cs="Arial"/>
          <w:sz w:val="20"/>
          <w:szCs w:val="20"/>
        </w:rPr>
      </w:pPr>
    </w:p>
    <w:p w14:paraId="58E0EC9C" w14:textId="77777777" w:rsidR="00BE09C1" w:rsidRPr="00204383" w:rsidRDefault="00BE09C1" w:rsidP="00433F6B">
      <w:pPr>
        <w:numPr>
          <w:ilvl w:val="0"/>
          <w:numId w:val="38"/>
        </w:numPr>
        <w:spacing w:after="0" w:line="252" w:lineRule="auto"/>
        <w:jc w:val="both"/>
        <w:rPr>
          <w:rFonts w:ascii="Arial" w:hAnsi="Arial" w:cs="Arial"/>
          <w:sz w:val="20"/>
          <w:szCs w:val="20"/>
        </w:rPr>
      </w:pPr>
      <w:r w:rsidRPr="00204383">
        <w:rPr>
          <w:rFonts w:ascii="Arial" w:hAnsi="Arial" w:cs="Arial"/>
          <w:sz w:val="20"/>
          <w:szCs w:val="20"/>
        </w:rPr>
        <w:t xml:space="preserve">Revisit daily transactional posting in eVA and eliminate the requirement to post business opportunities, solicitations, and sole-source purchases. </w:t>
      </w:r>
    </w:p>
    <w:p w14:paraId="47E1F9CF" w14:textId="77777777" w:rsidR="00BE09C1" w:rsidRPr="00204383" w:rsidRDefault="00BE09C1" w:rsidP="00433F6B">
      <w:pPr>
        <w:numPr>
          <w:ilvl w:val="0"/>
          <w:numId w:val="38"/>
        </w:numPr>
        <w:spacing w:after="0" w:line="252" w:lineRule="auto"/>
        <w:jc w:val="both"/>
        <w:rPr>
          <w:rFonts w:ascii="Arial" w:hAnsi="Arial" w:cs="Arial"/>
          <w:sz w:val="20"/>
          <w:szCs w:val="20"/>
        </w:rPr>
      </w:pPr>
      <w:r w:rsidRPr="00204383">
        <w:rPr>
          <w:rFonts w:ascii="Arial" w:hAnsi="Arial" w:cs="Arial"/>
          <w:sz w:val="20"/>
          <w:szCs w:val="20"/>
        </w:rPr>
        <w:t xml:space="preserve">Exclude procurement card transactions from eVA’s compliance calculations and transactional funding model. </w:t>
      </w:r>
    </w:p>
    <w:p w14:paraId="43394B92" w14:textId="77777777" w:rsidR="00BE09C1" w:rsidRPr="00204383" w:rsidRDefault="00BE09C1" w:rsidP="00433F6B">
      <w:pPr>
        <w:numPr>
          <w:ilvl w:val="0"/>
          <w:numId w:val="38"/>
        </w:numPr>
        <w:spacing w:after="0" w:line="252" w:lineRule="auto"/>
        <w:jc w:val="both"/>
        <w:rPr>
          <w:rFonts w:ascii="Arial" w:hAnsi="Arial" w:cs="Arial"/>
          <w:sz w:val="20"/>
          <w:szCs w:val="20"/>
        </w:rPr>
      </w:pPr>
      <w:r w:rsidRPr="00204383">
        <w:rPr>
          <w:rFonts w:ascii="Arial" w:hAnsi="Arial" w:cs="Arial"/>
          <w:sz w:val="20"/>
          <w:szCs w:val="20"/>
        </w:rPr>
        <w:t>Maintain procurement card rebate or consider allowing institutions to establish and manage a procurement card program.</w:t>
      </w:r>
    </w:p>
    <w:p w14:paraId="081503EC" w14:textId="77777777" w:rsidR="00BE09C1" w:rsidRPr="00204383" w:rsidRDefault="00BE09C1" w:rsidP="00433F6B">
      <w:pPr>
        <w:numPr>
          <w:ilvl w:val="0"/>
          <w:numId w:val="38"/>
        </w:numPr>
        <w:spacing w:after="0" w:line="252" w:lineRule="auto"/>
        <w:jc w:val="both"/>
        <w:rPr>
          <w:rFonts w:ascii="Arial" w:hAnsi="Arial" w:cs="Arial"/>
          <w:sz w:val="20"/>
          <w:szCs w:val="20"/>
        </w:rPr>
      </w:pPr>
      <w:r w:rsidRPr="00204383">
        <w:rPr>
          <w:rFonts w:ascii="Arial" w:hAnsi="Arial" w:cs="Arial"/>
          <w:sz w:val="20"/>
          <w:szCs w:val="20"/>
        </w:rPr>
        <w:lastRenderedPageBreak/>
        <w:t>Allow non-VASCUPP member institutions to access cooperative contracts negotiated by the Virginia Higher Education Procurement Cooperative without prior approval from the Department of General Services.</w:t>
      </w:r>
    </w:p>
    <w:p w14:paraId="29442D15" w14:textId="77777777" w:rsidR="00BE09C1" w:rsidRPr="00204383" w:rsidRDefault="00BE09C1" w:rsidP="00433F6B">
      <w:pPr>
        <w:numPr>
          <w:ilvl w:val="0"/>
          <w:numId w:val="38"/>
        </w:numPr>
        <w:spacing w:after="0" w:line="252" w:lineRule="auto"/>
        <w:jc w:val="both"/>
        <w:rPr>
          <w:rFonts w:ascii="Arial" w:hAnsi="Arial" w:cs="Arial"/>
          <w:sz w:val="20"/>
          <w:szCs w:val="20"/>
        </w:rPr>
      </w:pPr>
      <w:r w:rsidRPr="00204383">
        <w:rPr>
          <w:rFonts w:ascii="Arial" w:hAnsi="Arial" w:cs="Arial"/>
          <w:sz w:val="20"/>
          <w:szCs w:val="20"/>
        </w:rPr>
        <w:t>Remove the requirement to escrow interest earnings on tuition balances.</w:t>
      </w:r>
    </w:p>
    <w:p w14:paraId="378248E2" w14:textId="4B643A1D" w:rsidR="00BE09C1" w:rsidRPr="00204383" w:rsidRDefault="00BE09C1" w:rsidP="00433F6B">
      <w:pPr>
        <w:numPr>
          <w:ilvl w:val="0"/>
          <w:numId w:val="38"/>
        </w:numPr>
        <w:spacing w:after="0" w:line="252" w:lineRule="auto"/>
        <w:jc w:val="both"/>
        <w:rPr>
          <w:rFonts w:ascii="Arial" w:hAnsi="Arial" w:cs="Arial"/>
          <w:sz w:val="20"/>
          <w:szCs w:val="20"/>
        </w:rPr>
      </w:pPr>
      <w:r w:rsidRPr="00204383">
        <w:rPr>
          <w:rFonts w:ascii="Arial" w:hAnsi="Arial" w:cs="Arial"/>
          <w:sz w:val="20"/>
          <w:szCs w:val="20"/>
        </w:rPr>
        <w:t>Move to a true sum sufficient non-general fund appropriation, where non-general fund appropriation is simply equal to non-general fund activity.</w:t>
      </w:r>
      <w:r w:rsidR="00307760">
        <w:rPr>
          <w:rFonts w:ascii="Arial" w:hAnsi="Arial" w:cs="Arial"/>
          <w:sz w:val="20"/>
          <w:szCs w:val="20"/>
        </w:rPr>
        <w:t xml:space="preserve"> </w:t>
      </w:r>
      <w:r w:rsidRPr="00204383">
        <w:rPr>
          <w:rFonts w:ascii="Arial" w:hAnsi="Arial" w:cs="Arial"/>
          <w:sz w:val="20"/>
          <w:szCs w:val="20"/>
        </w:rPr>
        <w:t>Eliminate appropriation, allotment, and approval actions related to all non-general funds (including but not limited to tuition and fees, auxiliary revenues, and sponsored research activity).</w:t>
      </w:r>
    </w:p>
    <w:p w14:paraId="1C32E02B" w14:textId="7422BB4A" w:rsidR="00BE09C1" w:rsidRPr="00204383" w:rsidRDefault="00BE09C1" w:rsidP="00433F6B">
      <w:pPr>
        <w:numPr>
          <w:ilvl w:val="0"/>
          <w:numId w:val="38"/>
        </w:numPr>
        <w:spacing w:after="0" w:line="252" w:lineRule="auto"/>
        <w:jc w:val="both"/>
        <w:rPr>
          <w:rFonts w:ascii="Arial" w:hAnsi="Arial" w:cs="Arial"/>
          <w:sz w:val="20"/>
          <w:szCs w:val="20"/>
        </w:rPr>
      </w:pPr>
      <w:r w:rsidRPr="00204383">
        <w:rPr>
          <w:rFonts w:ascii="Arial" w:hAnsi="Arial" w:cs="Arial"/>
          <w:sz w:val="20"/>
          <w:szCs w:val="20"/>
        </w:rPr>
        <w:t>Relieve required reporting by DHRM for HR activities that are covered under the Management Agreement (i.e., performance management scores).</w:t>
      </w:r>
    </w:p>
    <w:p w14:paraId="72B6CEC6" w14:textId="48239EB2" w:rsidR="000559D6" w:rsidRPr="000559D6" w:rsidRDefault="001609CF" w:rsidP="00433F6B">
      <w:pPr>
        <w:numPr>
          <w:ilvl w:val="0"/>
          <w:numId w:val="42"/>
        </w:numPr>
        <w:spacing w:after="0" w:line="252" w:lineRule="auto"/>
        <w:jc w:val="both"/>
        <w:rPr>
          <w:rFonts w:ascii="Arial" w:hAnsi="Arial" w:cs="Arial"/>
          <w:sz w:val="20"/>
          <w:szCs w:val="20"/>
        </w:rPr>
      </w:pPr>
      <w:r>
        <w:rPr>
          <w:rFonts w:ascii="Arial" w:hAnsi="Arial" w:cs="Arial"/>
          <w:sz w:val="20"/>
          <w:szCs w:val="20"/>
        </w:rPr>
        <w:t>Remove the requirement to submit</w:t>
      </w:r>
      <w:r w:rsidR="00035183">
        <w:rPr>
          <w:rFonts w:ascii="Arial" w:hAnsi="Arial" w:cs="Arial"/>
          <w:sz w:val="20"/>
          <w:szCs w:val="20"/>
        </w:rPr>
        <w:t xml:space="preserve"> annual report</w:t>
      </w:r>
      <w:r w:rsidR="00573C89">
        <w:rPr>
          <w:rFonts w:ascii="Arial" w:hAnsi="Arial" w:cs="Arial"/>
          <w:sz w:val="20"/>
          <w:szCs w:val="20"/>
        </w:rPr>
        <w:t>s</w:t>
      </w:r>
      <w:r w:rsidR="00035183">
        <w:rPr>
          <w:rFonts w:ascii="Arial" w:hAnsi="Arial" w:cs="Arial"/>
          <w:sz w:val="20"/>
          <w:szCs w:val="20"/>
        </w:rPr>
        <w:t xml:space="preserve"> </w:t>
      </w:r>
      <w:r w:rsidR="001A2301">
        <w:rPr>
          <w:rFonts w:ascii="Arial" w:hAnsi="Arial" w:cs="Arial"/>
          <w:sz w:val="20"/>
          <w:szCs w:val="20"/>
        </w:rPr>
        <w:t>on investments</w:t>
      </w:r>
      <w:r w:rsidR="000559D6" w:rsidRPr="000559D6">
        <w:rPr>
          <w:rFonts w:ascii="Arial" w:hAnsi="Arial" w:cs="Arial"/>
          <w:sz w:val="20"/>
          <w:szCs w:val="20"/>
        </w:rPr>
        <w:t xml:space="preserve"> (</w:t>
      </w:r>
      <w:r w:rsidR="004C536B">
        <w:rPr>
          <w:rFonts w:ascii="Arial" w:hAnsi="Arial" w:cs="Arial"/>
          <w:sz w:val="20"/>
          <w:szCs w:val="20"/>
        </w:rPr>
        <w:t xml:space="preserve">as required by subsection B. 11. of </w:t>
      </w:r>
      <w:hyperlink r:id="rId13">
        <w:r w:rsidR="000559D6" w:rsidRPr="00DA005A">
          <w:rPr>
            <w:rStyle w:val="Hyperlink"/>
            <w:rFonts w:ascii="Arial" w:hAnsi="Arial" w:cs="Arial"/>
            <w:sz w:val="20"/>
            <w:szCs w:val="20"/>
          </w:rPr>
          <w:t>§ 23.1-1303</w:t>
        </w:r>
      </w:hyperlink>
      <w:r w:rsidR="004C536B" w:rsidRPr="00DA005A">
        <w:rPr>
          <w:rFonts w:ascii="Arial" w:hAnsi="Arial" w:cs="Arial"/>
          <w:sz w:val="20"/>
          <w:szCs w:val="20"/>
        </w:rPr>
        <w:t xml:space="preserve"> of the </w:t>
      </w:r>
      <w:r w:rsidR="004C536B" w:rsidRPr="00DA005A">
        <w:rPr>
          <w:rFonts w:ascii="Arial" w:hAnsi="Arial" w:cs="Arial"/>
          <w:i/>
          <w:iCs/>
          <w:sz w:val="20"/>
          <w:szCs w:val="20"/>
        </w:rPr>
        <w:t>Code of Virginia</w:t>
      </w:r>
      <w:r w:rsidR="000559D6" w:rsidRPr="00DA005A">
        <w:rPr>
          <w:rFonts w:ascii="Arial" w:hAnsi="Arial" w:cs="Arial"/>
          <w:sz w:val="20"/>
          <w:szCs w:val="20"/>
        </w:rPr>
        <w:t>)</w:t>
      </w:r>
      <w:r w:rsidR="00FD1308" w:rsidRPr="00DA005A">
        <w:rPr>
          <w:rFonts w:ascii="Arial" w:hAnsi="Arial" w:cs="Arial"/>
          <w:sz w:val="20"/>
          <w:szCs w:val="20"/>
        </w:rPr>
        <w:t>.</w:t>
      </w:r>
    </w:p>
    <w:p w14:paraId="182567ED" w14:textId="7422BB4A" w:rsidR="00FD1308" w:rsidRDefault="00F071EC" w:rsidP="00433F6B">
      <w:pPr>
        <w:numPr>
          <w:ilvl w:val="0"/>
          <w:numId w:val="42"/>
        </w:numPr>
        <w:spacing w:after="0" w:line="252" w:lineRule="auto"/>
        <w:jc w:val="both"/>
        <w:rPr>
          <w:rFonts w:ascii="Arial" w:hAnsi="Arial" w:cs="Arial"/>
          <w:sz w:val="20"/>
          <w:szCs w:val="20"/>
        </w:rPr>
      </w:pPr>
      <w:r>
        <w:rPr>
          <w:rFonts w:ascii="Arial" w:hAnsi="Arial" w:cs="Arial"/>
          <w:sz w:val="20"/>
          <w:szCs w:val="20"/>
        </w:rPr>
        <w:t xml:space="preserve">Revisit the </w:t>
      </w:r>
      <w:r w:rsidR="00640187">
        <w:rPr>
          <w:rFonts w:ascii="Arial" w:hAnsi="Arial" w:cs="Arial"/>
          <w:sz w:val="20"/>
          <w:szCs w:val="20"/>
        </w:rPr>
        <w:t xml:space="preserve">institutional performance reporting requirements </w:t>
      </w:r>
      <w:r w:rsidR="00FD1308">
        <w:rPr>
          <w:rFonts w:ascii="Arial" w:hAnsi="Arial" w:cs="Arial"/>
          <w:sz w:val="20"/>
          <w:szCs w:val="20"/>
        </w:rPr>
        <w:t xml:space="preserve">included in </w:t>
      </w:r>
      <w:hyperlink r:id="rId14">
        <w:r w:rsidR="00FD1308" w:rsidRPr="00DA005A">
          <w:rPr>
            <w:rStyle w:val="Hyperlink"/>
            <w:rFonts w:ascii="Arial" w:hAnsi="Arial" w:cs="Arial"/>
            <w:sz w:val="20"/>
            <w:szCs w:val="20"/>
          </w:rPr>
          <w:t>Item 4-9.01 of Chapter 522</w:t>
        </w:r>
      </w:hyperlink>
      <w:r w:rsidR="00FD1308">
        <w:rPr>
          <w:rFonts w:ascii="Arial" w:hAnsi="Arial" w:cs="Arial"/>
          <w:sz w:val="20"/>
          <w:szCs w:val="20"/>
        </w:rPr>
        <w:t>, 2021 Special Session I.</w:t>
      </w:r>
    </w:p>
    <w:p w14:paraId="049EF362" w14:textId="37F30465" w:rsidR="000559D6" w:rsidRDefault="00E361D8" w:rsidP="00433F6B">
      <w:pPr>
        <w:numPr>
          <w:ilvl w:val="0"/>
          <w:numId w:val="42"/>
        </w:numPr>
        <w:spacing w:after="0" w:line="252" w:lineRule="auto"/>
        <w:jc w:val="both"/>
        <w:rPr>
          <w:rFonts w:ascii="Arial" w:hAnsi="Arial" w:cs="Arial"/>
          <w:sz w:val="20"/>
          <w:szCs w:val="20"/>
        </w:rPr>
      </w:pPr>
      <w:r w:rsidRPr="008F7BA9">
        <w:rPr>
          <w:rFonts w:ascii="Arial" w:hAnsi="Arial" w:cs="Arial"/>
          <w:sz w:val="20"/>
          <w:szCs w:val="20"/>
        </w:rPr>
        <w:t>Revisit</w:t>
      </w:r>
      <w:r w:rsidR="00850F3F">
        <w:rPr>
          <w:rFonts w:ascii="Arial" w:hAnsi="Arial" w:cs="Arial"/>
          <w:sz w:val="20"/>
          <w:szCs w:val="20"/>
        </w:rPr>
        <w:t xml:space="preserve"> </w:t>
      </w:r>
      <w:r w:rsidR="00A1423D">
        <w:rPr>
          <w:rFonts w:ascii="Arial" w:hAnsi="Arial" w:cs="Arial"/>
          <w:sz w:val="20"/>
          <w:szCs w:val="20"/>
        </w:rPr>
        <w:t xml:space="preserve">the </w:t>
      </w:r>
      <w:r w:rsidR="00850F3F">
        <w:rPr>
          <w:rFonts w:ascii="Arial" w:hAnsi="Arial" w:cs="Arial"/>
          <w:sz w:val="20"/>
          <w:szCs w:val="20"/>
        </w:rPr>
        <w:t xml:space="preserve">requirement </w:t>
      </w:r>
      <w:r w:rsidR="001475C3">
        <w:rPr>
          <w:rFonts w:ascii="Arial" w:hAnsi="Arial" w:cs="Arial"/>
          <w:sz w:val="20"/>
          <w:szCs w:val="20"/>
        </w:rPr>
        <w:t>that all revenues “be paid into the State treasury” (</w:t>
      </w:r>
      <w:hyperlink r:id="rId15" w:history="1">
        <w:r w:rsidR="001475C3" w:rsidRPr="00C94D97">
          <w:rPr>
            <w:rStyle w:val="Hyperlink"/>
            <w:rFonts w:ascii="Arial" w:hAnsi="Arial" w:cs="Arial"/>
            <w:sz w:val="20"/>
            <w:szCs w:val="20"/>
          </w:rPr>
          <w:t>Section 7 of Article X of the Constitution of Virginia</w:t>
        </w:r>
      </w:hyperlink>
      <w:r w:rsidR="00C97066">
        <w:rPr>
          <w:rFonts w:ascii="Arial" w:hAnsi="Arial" w:cs="Arial"/>
          <w:sz w:val="20"/>
          <w:szCs w:val="20"/>
        </w:rPr>
        <w:t>)</w:t>
      </w:r>
      <w:r w:rsidR="00C94D97">
        <w:rPr>
          <w:rFonts w:ascii="Arial" w:hAnsi="Arial" w:cs="Arial"/>
          <w:sz w:val="20"/>
          <w:szCs w:val="20"/>
        </w:rPr>
        <w:t xml:space="preserve"> and consider </w:t>
      </w:r>
      <w:r w:rsidR="008F7BA9" w:rsidRPr="008F7BA9">
        <w:rPr>
          <w:rFonts w:ascii="Arial" w:hAnsi="Arial" w:cs="Arial"/>
          <w:sz w:val="20"/>
          <w:szCs w:val="20"/>
        </w:rPr>
        <w:t>allow</w:t>
      </w:r>
      <w:r w:rsidR="00C94D97">
        <w:rPr>
          <w:rFonts w:ascii="Arial" w:hAnsi="Arial" w:cs="Arial"/>
          <w:sz w:val="20"/>
          <w:szCs w:val="20"/>
        </w:rPr>
        <w:t>ing</w:t>
      </w:r>
      <w:r w:rsidR="008F7BA9" w:rsidRPr="008F7BA9">
        <w:rPr>
          <w:rFonts w:ascii="Arial" w:hAnsi="Arial" w:cs="Arial"/>
          <w:sz w:val="20"/>
          <w:szCs w:val="20"/>
        </w:rPr>
        <w:t xml:space="preserve"> paper entry/transfer</w:t>
      </w:r>
      <w:r w:rsidR="004B53ED">
        <w:rPr>
          <w:rFonts w:ascii="Arial" w:hAnsi="Arial" w:cs="Arial"/>
          <w:sz w:val="20"/>
          <w:szCs w:val="20"/>
        </w:rPr>
        <w:t>.</w:t>
      </w:r>
    </w:p>
    <w:p w14:paraId="728B3E81" w14:textId="21FD757A" w:rsidR="00044737" w:rsidRPr="000559D6" w:rsidRDefault="00044737" w:rsidP="00433F6B">
      <w:pPr>
        <w:numPr>
          <w:ilvl w:val="0"/>
          <w:numId w:val="42"/>
        </w:numPr>
        <w:spacing w:after="0" w:line="252" w:lineRule="auto"/>
        <w:jc w:val="both"/>
        <w:rPr>
          <w:rFonts w:ascii="Arial" w:hAnsi="Arial" w:cs="Arial"/>
          <w:sz w:val="20"/>
          <w:szCs w:val="20"/>
        </w:rPr>
      </w:pPr>
      <w:r>
        <w:rPr>
          <w:rFonts w:ascii="Arial" w:hAnsi="Arial" w:cs="Arial"/>
          <w:sz w:val="20"/>
          <w:szCs w:val="20"/>
        </w:rPr>
        <w:t>Allow institutions</w:t>
      </w:r>
      <w:r w:rsidR="00FF1D8B">
        <w:rPr>
          <w:rFonts w:ascii="Arial" w:hAnsi="Arial" w:cs="Arial"/>
          <w:sz w:val="20"/>
          <w:szCs w:val="20"/>
        </w:rPr>
        <w:t xml:space="preserve"> to manage compensation and benefit programs for faculty and University staff without restrictions.</w:t>
      </w:r>
    </w:p>
    <w:p w14:paraId="6F245BF0" w14:textId="60E7F35B" w:rsidR="000559D6" w:rsidRDefault="000559D6" w:rsidP="00433F6B">
      <w:pPr>
        <w:spacing w:after="0" w:line="252" w:lineRule="auto"/>
        <w:jc w:val="both"/>
        <w:rPr>
          <w:rFonts w:ascii="Arial" w:hAnsi="Arial" w:cs="Arial"/>
          <w:sz w:val="20"/>
          <w:szCs w:val="20"/>
        </w:rPr>
      </w:pPr>
    </w:p>
    <w:p w14:paraId="1DBD8BC5" w14:textId="77777777" w:rsidR="00BE09C1" w:rsidRPr="00204383" w:rsidRDefault="00BE09C1" w:rsidP="00433F6B">
      <w:pPr>
        <w:pStyle w:val="Header2"/>
        <w:spacing w:line="252" w:lineRule="auto"/>
        <w:jc w:val="both"/>
      </w:pPr>
      <w:r w:rsidRPr="00204383">
        <w:t>(3) Organizational Excellence Partnerships between Higher Education Institutions and Central State Agencies</w:t>
      </w:r>
    </w:p>
    <w:p w14:paraId="0BA7D3EB" w14:textId="227919B1" w:rsidR="00BE09C1" w:rsidRPr="00204383" w:rsidRDefault="087EEC28" w:rsidP="00433F6B">
      <w:pPr>
        <w:spacing w:after="0" w:line="252" w:lineRule="auto"/>
        <w:jc w:val="both"/>
        <w:rPr>
          <w:rFonts w:ascii="Arial" w:hAnsi="Arial" w:cs="Arial"/>
          <w:sz w:val="20"/>
          <w:szCs w:val="20"/>
        </w:rPr>
      </w:pPr>
      <w:r w:rsidRPr="5E1C6601">
        <w:rPr>
          <w:rFonts w:ascii="Arial" w:hAnsi="Arial" w:cs="Arial"/>
          <w:sz w:val="20"/>
          <w:szCs w:val="20"/>
        </w:rPr>
        <w:t xml:space="preserve">There are also opportunities for improvement in the business and academic processes between central state agencies and institutions of higher education that would enhance efficiency and effectiveness. </w:t>
      </w:r>
    </w:p>
    <w:p w14:paraId="515F7C73" w14:textId="573628E2" w:rsidR="00774356" w:rsidRDefault="00774356" w:rsidP="00433F6B">
      <w:pPr>
        <w:tabs>
          <w:tab w:val="left" w:pos="1377"/>
        </w:tabs>
        <w:spacing w:after="0" w:line="252" w:lineRule="auto"/>
        <w:jc w:val="both"/>
        <w:rPr>
          <w:rFonts w:ascii="Arial" w:hAnsi="Arial" w:cs="Arial"/>
          <w:sz w:val="20"/>
          <w:szCs w:val="20"/>
        </w:rPr>
      </w:pPr>
    </w:p>
    <w:p w14:paraId="5C0F22CD" w14:textId="65A780A6" w:rsidR="004A4D5A" w:rsidRPr="00405245" w:rsidRDefault="004A4D5A" w:rsidP="00433F6B">
      <w:pPr>
        <w:spacing w:after="0" w:line="252" w:lineRule="auto"/>
        <w:jc w:val="both"/>
        <w:rPr>
          <w:rFonts w:ascii="Arial" w:hAnsi="Arial" w:cs="Arial"/>
          <w:sz w:val="20"/>
          <w:szCs w:val="20"/>
        </w:rPr>
      </w:pPr>
      <w:r>
        <w:rPr>
          <w:rFonts w:ascii="Arial" w:hAnsi="Arial" w:cs="Arial"/>
          <w:sz w:val="20"/>
          <w:szCs w:val="20"/>
        </w:rPr>
        <w:t>First, we propose e</w:t>
      </w:r>
      <w:r w:rsidRPr="00204383">
        <w:rPr>
          <w:rFonts w:ascii="Arial" w:hAnsi="Arial" w:cs="Arial"/>
          <w:sz w:val="20"/>
          <w:szCs w:val="20"/>
        </w:rPr>
        <w:t>xamin</w:t>
      </w:r>
      <w:r>
        <w:rPr>
          <w:rFonts w:ascii="Arial" w:hAnsi="Arial" w:cs="Arial"/>
          <w:sz w:val="20"/>
          <w:szCs w:val="20"/>
        </w:rPr>
        <w:t>ing</w:t>
      </w:r>
      <w:r w:rsidRPr="00204383">
        <w:rPr>
          <w:rFonts w:ascii="Arial" w:hAnsi="Arial" w:cs="Arial"/>
          <w:sz w:val="20"/>
          <w:szCs w:val="20"/>
        </w:rPr>
        <w:t xml:space="preserve"> the academic program approval process</w:t>
      </w:r>
      <w:r>
        <w:rPr>
          <w:rFonts w:ascii="Arial" w:hAnsi="Arial" w:cs="Arial"/>
          <w:sz w:val="20"/>
          <w:szCs w:val="20"/>
        </w:rPr>
        <w:t xml:space="preserve">. </w:t>
      </w:r>
      <w:r w:rsidRPr="00405245">
        <w:rPr>
          <w:rFonts w:ascii="Arial" w:hAnsi="Arial" w:cs="Arial"/>
          <w:sz w:val="20"/>
          <w:szCs w:val="20"/>
        </w:rPr>
        <w:t>Virginia’s institutions of public higher education will be reimagining and exploring new</w:t>
      </w:r>
      <w:r>
        <w:rPr>
          <w:rFonts w:ascii="Arial" w:hAnsi="Arial" w:cs="Arial"/>
          <w:sz w:val="20"/>
          <w:szCs w:val="20"/>
        </w:rPr>
        <w:t xml:space="preserve"> </w:t>
      </w:r>
      <w:r w:rsidRPr="00405245">
        <w:rPr>
          <w:rFonts w:ascii="Arial" w:hAnsi="Arial" w:cs="Arial"/>
          <w:sz w:val="20"/>
          <w:szCs w:val="20"/>
        </w:rPr>
        <w:t>ways to serve students as the Commonwealth emerges from the pandemic. One of the</w:t>
      </w:r>
      <w:r>
        <w:rPr>
          <w:rFonts w:ascii="Arial" w:hAnsi="Arial" w:cs="Arial"/>
          <w:sz w:val="20"/>
          <w:szCs w:val="20"/>
        </w:rPr>
        <w:t xml:space="preserve"> </w:t>
      </w:r>
      <w:r w:rsidRPr="00405245">
        <w:rPr>
          <w:rFonts w:ascii="Arial" w:hAnsi="Arial" w:cs="Arial"/>
          <w:sz w:val="20"/>
          <w:szCs w:val="20"/>
        </w:rPr>
        <w:t>important topics to explore is how to ensure that institutions are best positioned to meet</w:t>
      </w:r>
      <w:r>
        <w:rPr>
          <w:rFonts w:ascii="Arial" w:hAnsi="Arial" w:cs="Arial"/>
          <w:sz w:val="20"/>
          <w:szCs w:val="20"/>
        </w:rPr>
        <w:t xml:space="preserve"> </w:t>
      </w:r>
      <w:r w:rsidRPr="00405245">
        <w:rPr>
          <w:rFonts w:ascii="Arial" w:hAnsi="Arial" w:cs="Arial"/>
          <w:sz w:val="20"/>
          <w:szCs w:val="20"/>
        </w:rPr>
        <w:t xml:space="preserve">the goals of </w:t>
      </w:r>
      <w:r w:rsidR="00BD276E" w:rsidRPr="00BD276E">
        <w:rPr>
          <w:rFonts w:ascii="Arial" w:hAnsi="Arial" w:cs="Arial"/>
          <w:i/>
          <w:iCs/>
          <w:sz w:val="20"/>
          <w:szCs w:val="20"/>
        </w:rPr>
        <w:t>T</w:t>
      </w:r>
      <w:r w:rsidRPr="00BD276E">
        <w:rPr>
          <w:rFonts w:ascii="Arial" w:hAnsi="Arial" w:cs="Arial"/>
          <w:i/>
          <w:iCs/>
          <w:sz w:val="20"/>
          <w:szCs w:val="20"/>
        </w:rPr>
        <w:t>he Virginia Plan for Higher Education</w:t>
      </w:r>
      <w:r w:rsidRPr="00405245">
        <w:rPr>
          <w:rFonts w:ascii="Arial" w:hAnsi="Arial" w:cs="Arial"/>
          <w:sz w:val="20"/>
          <w:szCs w:val="20"/>
        </w:rPr>
        <w:t>. If the institutions are going to serve</w:t>
      </w:r>
      <w:r>
        <w:rPr>
          <w:rFonts w:ascii="Arial" w:hAnsi="Arial" w:cs="Arial"/>
          <w:sz w:val="20"/>
          <w:szCs w:val="20"/>
        </w:rPr>
        <w:t xml:space="preserve"> </w:t>
      </w:r>
      <w:r w:rsidRPr="00405245">
        <w:rPr>
          <w:rFonts w:ascii="Arial" w:hAnsi="Arial" w:cs="Arial"/>
          <w:sz w:val="20"/>
          <w:szCs w:val="20"/>
        </w:rPr>
        <w:t>students post-pandemic and create “Pathways to Opportunity</w:t>
      </w:r>
      <w:r w:rsidR="000C7C81">
        <w:rPr>
          <w:rFonts w:ascii="Arial" w:hAnsi="Arial" w:cs="Arial"/>
          <w:sz w:val="20"/>
          <w:szCs w:val="20"/>
        </w:rPr>
        <w:t>,</w:t>
      </w:r>
      <w:r w:rsidRPr="00405245">
        <w:rPr>
          <w:rFonts w:ascii="Arial" w:hAnsi="Arial" w:cs="Arial"/>
          <w:sz w:val="20"/>
          <w:szCs w:val="20"/>
        </w:rPr>
        <w:t>” it will be critical to meet</w:t>
      </w:r>
      <w:r>
        <w:rPr>
          <w:rFonts w:ascii="Arial" w:hAnsi="Arial" w:cs="Arial"/>
          <w:sz w:val="20"/>
          <w:szCs w:val="20"/>
        </w:rPr>
        <w:t xml:space="preserve"> </w:t>
      </w:r>
      <w:r w:rsidRPr="00405245">
        <w:rPr>
          <w:rFonts w:ascii="Arial" w:hAnsi="Arial" w:cs="Arial"/>
          <w:sz w:val="20"/>
          <w:szCs w:val="20"/>
        </w:rPr>
        <w:t>and anticipate the needs of the Commonwealth and empower students for success.</w:t>
      </w:r>
    </w:p>
    <w:p w14:paraId="4BB6EF29" w14:textId="77777777" w:rsidR="004A4D5A" w:rsidRDefault="004A4D5A" w:rsidP="00433F6B">
      <w:pPr>
        <w:spacing w:after="0" w:line="252" w:lineRule="auto"/>
        <w:jc w:val="both"/>
        <w:rPr>
          <w:rFonts w:ascii="Arial" w:hAnsi="Arial" w:cs="Arial"/>
          <w:sz w:val="20"/>
          <w:szCs w:val="20"/>
        </w:rPr>
      </w:pPr>
    </w:p>
    <w:p w14:paraId="4401C5D2" w14:textId="0C3285EF" w:rsidR="004A4D5A" w:rsidRDefault="004A4D5A" w:rsidP="00433F6B">
      <w:pPr>
        <w:spacing w:after="0" w:line="252" w:lineRule="auto"/>
        <w:jc w:val="both"/>
        <w:rPr>
          <w:rFonts w:ascii="Arial" w:hAnsi="Arial" w:cs="Arial"/>
          <w:sz w:val="20"/>
          <w:szCs w:val="20"/>
        </w:rPr>
      </w:pPr>
      <w:r w:rsidRPr="00405245">
        <w:rPr>
          <w:rFonts w:ascii="Arial" w:hAnsi="Arial" w:cs="Arial"/>
          <w:sz w:val="20"/>
          <w:szCs w:val="20"/>
        </w:rPr>
        <w:t>To this end, the SCHEV academic program approval process should be flexible and</w:t>
      </w:r>
      <w:r>
        <w:rPr>
          <w:rFonts w:ascii="Arial" w:hAnsi="Arial" w:cs="Arial"/>
          <w:sz w:val="20"/>
          <w:szCs w:val="20"/>
        </w:rPr>
        <w:t xml:space="preserve"> </w:t>
      </w:r>
      <w:r w:rsidRPr="00405245">
        <w:rPr>
          <w:rFonts w:ascii="Arial" w:hAnsi="Arial" w:cs="Arial"/>
          <w:sz w:val="20"/>
          <w:szCs w:val="20"/>
        </w:rPr>
        <w:t>nimble enough to ensure that Virginia public colleges and universities can meet the</w:t>
      </w:r>
      <w:r>
        <w:rPr>
          <w:rFonts w:ascii="Arial" w:hAnsi="Arial" w:cs="Arial"/>
          <w:sz w:val="20"/>
          <w:szCs w:val="20"/>
        </w:rPr>
        <w:t xml:space="preserve"> </w:t>
      </w:r>
      <w:r w:rsidRPr="00405245">
        <w:rPr>
          <w:rFonts w:ascii="Arial" w:hAnsi="Arial" w:cs="Arial"/>
          <w:sz w:val="20"/>
          <w:szCs w:val="20"/>
        </w:rPr>
        <w:t xml:space="preserve">goals of </w:t>
      </w:r>
      <w:r w:rsidR="00BD276E" w:rsidRPr="00BD276E">
        <w:rPr>
          <w:rFonts w:ascii="Arial" w:hAnsi="Arial" w:cs="Arial"/>
          <w:i/>
          <w:iCs/>
          <w:sz w:val="20"/>
          <w:szCs w:val="20"/>
        </w:rPr>
        <w:t>T</w:t>
      </w:r>
      <w:r w:rsidRPr="00BD276E">
        <w:rPr>
          <w:rFonts w:ascii="Arial" w:hAnsi="Arial" w:cs="Arial"/>
          <w:i/>
          <w:iCs/>
          <w:sz w:val="20"/>
          <w:szCs w:val="20"/>
        </w:rPr>
        <w:t>he Virginia Plan for Higher Education</w:t>
      </w:r>
      <w:r w:rsidRPr="00405245">
        <w:rPr>
          <w:rFonts w:ascii="Arial" w:hAnsi="Arial" w:cs="Arial"/>
          <w:sz w:val="20"/>
          <w:szCs w:val="20"/>
        </w:rPr>
        <w:t>. Currently, the process has</w:t>
      </w:r>
      <w:r>
        <w:rPr>
          <w:rFonts w:ascii="Arial" w:hAnsi="Arial" w:cs="Arial"/>
          <w:sz w:val="20"/>
          <w:szCs w:val="20"/>
        </w:rPr>
        <w:t xml:space="preserve"> </w:t>
      </w:r>
      <w:r w:rsidRPr="00405245">
        <w:rPr>
          <w:rFonts w:ascii="Arial" w:hAnsi="Arial" w:cs="Arial"/>
          <w:sz w:val="20"/>
          <w:szCs w:val="20"/>
        </w:rPr>
        <w:t>some redundancies, detailed administrative requirements, and variations in procedures</w:t>
      </w:r>
      <w:r>
        <w:rPr>
          <w:rFonts w:ascii="Arial" w:hAnsi="Arial" w:cs="Arial"/>
          <w:sz w:val="20"/>
          <w:szCs w:val="20"/>
        </w:rPr>
        <w:t xml:space="preserve"> </w:t>
      </w:r>
      <w:r w:rsidRPr="00405245">
        <w:rPr>
          <w:rFonts w:ascii="Arial" w:hAnsi="Arial" w:cs="Arial"/>
          <w:sz w:val="20"/>
          <w:szCs w:val="20"/>
        </w:rPr>
        <w:t xml:space="preserve">that can detract from discussions </w:t>
      </w:r>
      <w:r w:rsidR="00E35AA3">
        <w:rPr>
          <w:rFonts w:ascii="Arial" w:hAnsi="Arial" w:cs="Arial"/>
          <w:sz w:val="20"/>
          <w:szCs w:val="20"/>
        </w:rPr>
        <w:t>that</w:t>
      </w:r>
      <w:r w:rsidRPr="00405245">
        <w:rPr>
          <w:rFonts w:ascii="Arial" w:hAnsi="Arial" w:cs="Arial"/>
          <w:sz w:val="20"/>
          <w:szCs w:val="20"/>
        </w:rPr>
        <w:t xml:space="preserve"> should focus on the merits of the proposal.</w:t>
      </w:r>
    </w:p>
    <w:p w14:paraId="130EDF89" w14:textId="77777777" w:rsidR="004A4D5A" w:rsidRPr="00405245" w:rsidRDefault="004A4D5A" w:rsidP="00433F6B">
      <w:pPr>
        <w:spacing w:after="0" w:line="252" w:lineRule="auto"/>
        <w:jc w:val="both"/>
        <w:rPr>
          <w:rFonts w:ascii="Arial" w:hAnsi="Arial" w:cs="Arial"/>
          <w:sz w:val="20"/>
          <w:szCs w:val="20"/>
        </w:rPr>
      </w:pPr>
    </w:p>
    <w:p w14:paraId="3CA240DE" w14:textId="77777777" w:rsidR="004A4D5A" w:rsidRDefault="004A4D5A" w:rsidP="00433F6B">
      <w:pPr>
        <w:spacing w:after="0" w:line="252" w:lineRule="auto"/>
        <w:jc w:val="both"/>
        <w:rPr>
          <w:rFonts w:ascii="Arial" w:hAnsi="Arial" w:cs="Arial"/>
          <w:sz w:val="20"/>
          <w:szCs w:val="20"/>
        </w:rPr>
      </w:pPr>
      <w:r w:rsidRPr="00405245">
        <w:rPr>
          <w:rFonts w:ascii="Arial" w:hAnsi="Arial" w:cs="Arial"/>
          <w:sz w:val="20"/>
          <w:szCs w:val="20"/>
        </w:rPr>
        <w:t>In some cases, the program approval process can take years and can be derailed or</w:t>
      </w:r>
      <w:r>
        <w:rPr>
          <w:rFonts w:ascii="Arial" w:hAnsi="Arial" w:cs="Arial"/>
          <w:sz w:val="20"/>
          <w:szCs w:val="20"/>
        </w:rPr>
        <w:t xml:space="preserve"> </w:t>
      </w:r>
      <w:r w:rsidRPr="00405245">
        <w:rPr>
          <w:rFonts w:ascii="Arial" w:hAnsi="Arial" w:cs="Arial"/>
          <w:sz w:val="20"/>
          <w:szCs w:val="20"/>
        </w:rPr>
        <w:t>delayed for seemingly minor details.</w:t>
      </w:r>
    </w:p>
    <w:p w14:paraId="379F6408" w14:textId="77777777" w:rsidR="004A4D5A" w:rsidRDefault="004A4D5A" w:rsidP="00433F6B">
      <w:pPr>
        <w:spacing w:after="0" w:line="252" w:lineRule="auto"/>
        <w:jc w:val="both"/>
        <w:rPr>
          <w:rFonts w:ascii="Arial" w:hAnsi="Arial" w:cs="Arial"/>
          <w:sz w:val="20"/>
          <w:szCs w:val="20"/>
        </w:rPr>
      </w:pPr>
    </w:p>
    <w:p w14:paraId="78CD6982" w14:textId="02A4EC31" w:rsidR="004A4D5A" w:rsidRDefault="004A4D5A" w:rsidP="00433F6B">
      <w:pPr>
        <w:spacing w:after="0" w:line="252" w:lineRule="auto"/>
        <w:jc w:val="both"/>
        <w:rPr>
          <w:rFonts w:ascii="Arial" w:hAnsi="Arial" w:cs="Arial"/>
          <w:sz w:val="20"/>
          <w:szCs w:val="20"/>
        </w:rPr>
      </w:pPr>
      <w:r w:rsidRPr="00405245">
        <w:rPr>
          <w:rFonts w:ascii="Arial" w:hAnsi="Arial" w:cs="Arial"/>
          <w:sz w:val="20"/>
          <w:szCs w:val="20"/>
        </w:rPr>
        <w:t xml:space="preserve">To position the program approval process to </w:t>
      </w:r>
      <w:r w:rsidR="00EF75FF" w:rsidRPr="00405245">
        <w:rPr>
          <w:rFonts w:ascii="Arial" w:hAnsi="Arial" w:cs="Arial"/>
          <w:sz w:val="20"/>
          <w:szCs w:val="20"/>
        </w:rPr>
        <w:t>meet the needs of future students more effectively</w:t>
      </w:r>
      <w:r w:rsidRPr="00405245">
        <w:rPr>
          <w:rFonts w:ascii="Arial" w:hAnsi="Arial" w:cs="Arial"/>
          <w:sz w:val="20"/>
          <w:szCs w:val="20"/>
        </w:rPr>
        <w:t>, a representative or representatives from SCHEV can collaborate with IPAC</w:t>
      </w:r>
      <w:r>
        <w:rPr>
          <w:rFonts w:ascii="Arial" w:hAnsi="Arial" w:cs="Arial"/>
          <w:sz w:val="20"/>
          <w:szCs w:val="20"/>
        </w:rPr>
        <w:t xml:space="preserve"> </w:t>
      </w:r>
      <w:r w:rsidRPr="00405245">
        <w:rPr>
          <w:rFonts w:ascii="Arial" w:hAnsi="Arial" w:cs="Arial"/>
          <w:sz w:val="20"/>
          <w:szCs w:val="20"/>
        </w:rPr>
        <w:t>and reach a mutual consensus on principles of redesign that would serve as a guide to</w:t>
      </w:r>
      <w:r>
        <w:rPr>
          <w:rFonts w:ascii="Arial" w:hAnsi="Arial" w:cs="Arial"/>
          <w:sz w:val="20"/>
          <w:szCs w:val="20"/>
        </w:rPr>
        <w:t xml:space="preserve"> </w:t>
      </w:r>
      <w:r w:rsidRPr="00405245">
        <w:rPr>
          <w:rFonts w:ascii="Arial" w:hAnsi="Arial" w:cs="Arial"/>
          <w:sz w:val="20"/>
          <w:szCs w:val="20"/>
        </w:rPr>
        <w:t>developing a new process aimed to help higher education be more strategic and</w:t>
      </w:r>
      <w:r>
        <w:rPr>
          <w:rFonts w:ascii="Arial" w:hAnsi="Arial" w:cs="Arial"/>
          <w:sz w:val="20"/>
          <w:szCs w:val="20"/>
        </w:rPr>
        <w:t xml:space="preserve"> </w:t>
      </w:r>
      <w:r w:rsidRPr="00405245">
        <w:rPr>
          <w:rFonts w:ascii="Arial" w:hAnsi="Arial" w:cs="Arial"/>
          <w:sz w:val="20"/>
          <w:szCs w:val="20"/>
        </w:rPr>
        <w:t>responsive to the changing needs of the Commonwealth. Additionally, there should be</w:t>
      </w:r>
      <w:r>
        <w:rPr>
          <w:rFonts w:ascii="Arial" w:hAnsi="Arial" w:cs="Arial"/>
          <w:sz w:val="20"/>
          <w:szCs w:val="20"/>
        </w:rPr>
        <w:t xml:space="preserve"> </w:t>
      </w:r>
      <w:r w:rsidRPr="00405245">
        <w:rPr>
          <w:rFonts w:ascii="Arial" w:hAnsi="Arial" w:cs="Arial"/>
          <w:sz w:val="20"/>
          <w:szCs w:val="20"/>
        </w:rPr>
        <w:t>continuous improvements to the process itself to emphasize efficient use of resources.</w:t>
      </w:r>
    </w:p>
    <w:p w14:paraId="7B55A1ED" w14:textId="77777777" w:rsidR="004A4D5A" w:rsidRPr="00405245" w:rsidRDefault="004A4D5A" w:rsidP="00433F6B">
      <w:pPr>
        <w:spacing w:after="0" w:line="252" w:lineRule="auto"/>
        <w:jc w:val="both"/>
        <w:rPr>
          <w:rFonts w:ascii="Arial" w:hAnsi="Arial" w:cs="Arial"/>
          <w:sz w:val="20"/>
          <w:szCs w:val="20"/>
        </w:rPr>
      </w:pPr>
    </w:p>
    <w:p w14:paraId="1F31EB20" w14:textId="107F9916" w:rsidR="004A4D5A" w:rsidRDefault="004A4D5A" w:rsidP="00433F6B">
      <w:pPr>
        <w:spacing w:after="0" w:line="252" w:lineRule="auto"/>
        <w:jc w:val="both"/>
        <w:rPr>
          <w:rFonts w:ascii="Arial" w:hAnsi="Arial" w:cs="Arial"/>
          <w:sz w:val="20"/>
          <w:szCs w:val="20"/>
        </w:rPr>
      </w:pPr>
      <w:r w:rsidRPr="00405245">
        <w:rPr>
          <w:rFonts w:ascii="Arial" w:hAnsi="Arial" w:cs="Arial"/>
          <w:sz w:val="20"/>
          <w:szCs w:val="20"/>
        </w:rPr>
        <w:t>This is an opportune time to redesign the program approval process as we reconsider</w:t>
      </w:r>
      <w:r>
        <w:rPr>
          <w:rFonts w:ascii="Arial" w:hAnsi="Arial" w:cs="Arial"/>
          <w:sz w:val="20"/>
          <w:szCs w:val="20"/>
        </w:rPr>
        <w:t xml:space="preserve"> </w:t>
      </w:r>
      <w:r w:rsidRPr="00405245">
        <w:rPr>
          <w:rFonts w:ascii="Arial" w:hAnsi="Arial" w:cs="Arial"/>
          <w:sz w:val="20"/>
          <w:szCs w:val="20"/>
        </w:rPr>
        <w:t>how higher education operates on the other side of the pandemic. Exploring ways to</w:t>
      </w:r>
      <w:r>
        <w:rPr>
          <w:rFonts w:ascii="Arial" w:hAnsi="Arial" w:cs="Arial"/>
          <w:sz w:val="20"/>
          <w:szCs w:val="20"/>
        </w:rPr>
        <w:t xml:space="preserve"> </w:t>
      </w:r>
      <w:r w:rsidRPr="00405245">
        <w:rPr>
          <w:rFonts w:ascii="Arial" w:hAnsi="Arial" w:cs="Arial"/>
          <w:sz w:val="20"/>
          <w:szCs w:val="20"/>
        </w:rPr>
        <w:t xml:space="preserve">better achieve the goals and objectives </w:t>
      </w:r>
      <w:r w:rsidR="00B7609B">
        <w:rPr>
          <w:rFonts w:ascii="Arial" w:hAnsi="Arial" w:cs="Arial"/>
          <w:sz w:val="20"/>
          <w:szCs w:val="20"/>
        </w:rPr>
        <w:t xml:space="preserve">of </w:t>
      </w:r>
      <w:r w:rsidR="00BD276E" w:rsidRPr="00BD276E">
        <w:rPr>
          <w:rFonts w:ascii="Arial" w:hAnsi="Arial" w:cs="Arial"/>
          <w:i/>
          <w:iCs/>
          <w:sz w:val="20"/>
          <w:szCs w:val="20"/>
        </w:rPr>
        <w:t>T</w:t>
      </w:r>
      <w:r w:rsidRPr="00BD276E">
        <w:rPr>
          <w:rFonts w:ascii="Arial" w:hAnsi="Arial" w:cs="Arial"/>
          <w:i/>
          <w:iCs/>
          <w:sz w:val="20"/>
          <w:szCs w:val="20"/>
        </w:rPr>
        <w:t>he Virginia Plan for Higher Education</w:t>
      </w:r>
      <w:r w:rsidRPr="00405245">
        <w:rPr>
          <w:rFonts w:ascii="Arial" w:hAnsi="Arial" w:cs="Arial"/>
          <w:sz w:val="20"/>
          <w:szCs w:val="20"/>
        </w:rPr>
        <w:t xml:space="preserve"> and</w:t>
      </w:r>
      <w:r>
        <w:rPr>
          <w:rFonts w:ascii="Arial" w:hAnsi="Arial" w:cs="Arial"/>
          <w:sz w:val="20"/>
          <w:szCs w:val="20"/>
        </w:rPr>
        <w:t xml:space="preserve"> </w:t>
      </w:r>
      <w:r w:rsidRPr="00405245">
        <w:rPr>
          <w:rFonts w:ascii="Arial" w:hAnsi="Arial" w:cs="Arial"/>
          <w:sz w:val="20"/>
          <w:szCs w:val="20"/>
        </w:rPr>
        <w:t>further the collaboration between the institutions and the Commonwealth is a shared</w:t>
      </w:r>
      <w:r>
        <w:rPr>
          <w:rFonts w:ascii="Arial" w:hAnsi="Arial" w:cs="Arial"/>
          <w:sz w:val="20"/>
          <w:szCs w:val="20"/>
        </w:rPr>
        <w:t xml:space="preserve"> </w:t>
      </w:r>
      <w:r w:rsidRPr="00405245">
        <w:rPr>
          <w:rFonts w:ascii="Arial" w:hAnsi="Arial" w:cs="Arial"/>
          <w:sz w:val="20"/>
          <w:szCs w:val="20"/>
        </w:rPr>
        <w:t>goal that will benefit students and the entire Commonwealth.</w:t>
      </w:r>
    </w:p>
    <w:p w14:paraId="5915DF00" w14:textId="77777777" w:rsidR="004A4D5A" w:rsidRDefault="004A4D5A" w:rsidP="00433F6B">
      <w:pPr>
        <w:spacing w:after="0" w:line="252" w:lineRule="auto"/>
        <w:jc w:val="both"/>
        <w:rPr>
          <w:rFonts w:ascii="Arial" w:hAnsi="Arial" w:cs="Arial"/>
          <w:sz w:val="20"/>
          <w:szCs w:val="20"/>
        </w:rPr>
      </w:pPr>
    </w:p>
    <w:p w14:paraId="53CB4F86" w14:textId="78FD70F6" w:rsidR="00774356" w:rsidRPr="00204383" w:rsidRDefault="00774356" w:rsidP="00433F6B">
      <w:pPr>
        <w:tabs>
          <w:tab w:val="left" w:pos="1377"/>
        </w:tabs>
        <w:spacing w:after="0" w:line="252" w:lineRule="auto"/>
        <w:jc w:val="both"/>
        <w:rPr>
          <w:rFonts w:ascii="Arial" w:hAnsi="Arial" w:cs="Arial"/>
          <w:sz w:val="20"/>
          <w:szCs w:val="20"/>
        </w:rPr>
      </w:pPr>
      <w:r>
        <w:rPr>
          <w:rFonts w:ascii="Arial" w:hAnsi="Arial" w:cs="Arial"/>
          <w:sz w:val="20"/>
          <w:szCs w:val="20"/>
        </w:rPr>
        <w:t>In a</w:t>
      </w:r>
      <w:r w:rsidR="00C6168F">
        <w:rPr>
          <w:rFonts w:ascii="Arial" w:hAnsi="Arial" w:cs="Arial"/>
          <w:sz w:val="20"/>
          <w:szCs w:val="20"/>
        </w:rPr>
        <w:t>ddition, w</w:t>
      </w:r>
      <w:r w:rsidR="00C6168F" w:rsidRPr="00204383">
        <w:rPr>
          <w:rFonts w:ascii="Arial" w:hAnsi="Arial" w:cs="Arial"/>
          <w:sz w:val="20"/>
          <w:szCs w:val="20"/>
        </w:rPr>
        <w:t>e propose that the state</w:t>
      </w:r>
      <w:r w:rsidR="000A23CC">
        <w:rPr>
          <w:rFonts w:ascii="Arial" w:hAnsi="Arial" w:cs="Arial"/>
          <w:sz w:val="20"/>
          <w:szCs w:val="20"/>
        </w:rPr>
        <w:t>:</w:t>
      </w:r>
    </w:p>
    <w:p w14:paraId="1831F73F" w14:textId="77777777" w:rsidR="00BE09C1" w:rsidRPr="00204383" w:rsidRDefault="00BE09C1" w:rsidP="00433F6B">
      <w:pPr>
        <w:numPr>
          <w:ilvl w:val="0"/>
          <w:numId w:val="39"/>
        </w:numPr>
        <w:spacing w:after="0" w:line="252" w:lineRule="auto"/>
        <w:jc w:val="both"/>
        <w:rPr>
          <w:rFonts w:ascii="Arial" w:hAnsi="Arial" w:cs="Arial"/>
          <w:sz w:val="20"/>
          <w:szCs w:val="20"/>
        </w:rPr>
      </w:pPr>
      <w:r w:rsidRPr="00204383">
        <w:rPr>
          <w:rFonts w:ascii="Arial" w:hAnsi="Arial" w:cs="Arial"/>
          <w:sz w:val="20"/>
          <w:szCs w:val="20"/>
        </w:rPr>
        <w:t>Develop consistent grant-making procedures across state agencies.</w:t>
      </w:r>
    </w:p>
    <w:p w14:paraId="4FE6F1F2" w14:textId="77777777" w:rsidR="00BE09C1" w:rsidRPr="00204383" w:rsidRDefault="00BE09C1" w:rsidP="00433F6B">
      <w:pPr>
        <w:numPr>
          <w:ilvl w:val="0"/>
          <w:numId w:val="39"/>
        </w:numPr>
        <w:spacing w:after="0" w:line="252" w:lineRule="auto"/>
        <w:jc w:val="both"/>
        <w:rPr>
          <w:rFonts w:ascii="Arial" w:hAnsi="Arial" w:cs="Arial"/>
          <w:sz w:val="20"/>
          <w:szCs w:val="20"/>
        </w:rPr>
      </w:pPr>
      <w:r w:rsidRPr="00204383">
        <w:rPr>
          <w:rFonts w:ascii="Arial" w:hAnsi="Arial" w:cs="Arial"/>
          <w:sz w:val="20"/>
          <w:szCs w:val="20"/>
        </w:rPr>
        <w:lastRenderedPageBreak/>
        <w:t>Re-examine the Equipment Trust Fund eligibility and process. For example, allow (1) licen</w:t>
      </w:r>
      <w:r w:rsidRPr="00204383">
        <w:rPr>
          <w:rFonts w:ascii="Arial" w:eastAsia="Times New Roman" w:hAnsi="Arial" w:cs="Arial"/>
          <w:sz w:val="20"/>
          <w:szCs w:val="20"/>
        </w:rPr>
        <w:t>sing/subscription fees for software as a service and storage in the cloud (given the continuing move from on-premise software, hardware, and other infrastructure needs) and (2) lab renovations and other research start-up expenditures.</w:t>
      </w:r>
    </w:p>
    <w:p w14:paraId="69DCA462" w14:textId="77777777" w:rsidR="00BE09C1" w:rsidRPr="00204383" w:rsidRDefault="00BE09C1" w:rsidP="00433F6B">
      <w:pPr>
        <w:numPr>
          <w:ilvl w:val="0"/>
          <w:numId w:val="39"/>
        </w:numPr>
        <w:spacing w:after="0" w:line="252" w:lineRule="auto"/>
        <w:jc w:val="both"/>
        <w:rPr>
          <w:rFonts w:ascii="Arial" w:hAnsi="Arial" w:cs="Arial"/>
          <w:sz w:val="20"/>
          <w:szCs w:val="20"/>
        </w:rPr>
      </w:pPr>
      <w:r w:rsidRPr="00204383">
        <w:rPr>
          <w:rFonts w:ascii="Arial" w:hAnsi="Arial" w:cs="Arial"/>
          <w:sz w:val="20"/>
          <w:szCs w:val="20"/>
        </w:rPr>
        <w:t>Explore opportunities to streamline the Comprehensive Annual Financial Report (CAFR).</w:t>
      </w:r>
    </w:p>
    <w:p w14:paraId="509B2AC7" w14:textId="77777777" w:rsidR="00BE09C1" w:rsidRPr="00204383" w:rsidRDefault="00BE09C1" w:rsidP="00433F6B">
      <w:pPr>
        <w:numPr>
          <w:ilvl w:val="0"/>
          <w:numId w:val="39"/>
        </w:numPr>
        <w:spacing w:after="0" w:line="252" w:lineRule="auto"/>
        <w:jc w:val="both"/>
        <w:rPr>
          <w:rFonts w:ascii="Arial" w:hAnsi="Arial" w:cs="Arial"/>
          <w:sz w:val="20"/>
          <w:szCs w:val="20"/>
        </w:rPr>
      </w:pPr>
      <w:r w:rsidRPr="00204383">
        <w:rPr>
          <w:rFonts w:ascii="Arial" w:hAnsi="Arial" w:cs="Arial"/>
          <w:sz w:val="20"/>
          <w:szCs w:val="20"/>
        </w:rPr>
        <w:t>Eliminate non-value-added reporting requirements.</w:t>
      </w:r>
    </w:p>
    <w:bookmarkEnd w:id="2"/>
    <w:p w14:paraId="1AA928B5" w14:textId="77777777" w:rsidR="00D34CD6" w:rsidRDefault="00D34CD6" w:rsidP="00433F6B">
      <w:pPr>
        <w:spacing w:after="0" w:line="252" w:lineRule="auto"/>
        <w:jc w:val="both"/>
        <w:rPr>
          <w:rFonts w:ascii="Arial" w:hAnsi="Arial" w:cs="Arial"/>
          <w:sz w:val="20"/>
          <w:szCs w:val="20"/>
        </w:rPr>
      </w:pPr>
    </w:p>
    <w:p w14:paraId="7D9FB822" w14:textId="3CDCF377" w:rsidR="00BE09C1" w:rsidRPr="00204383" w:rsidRDefault="00BE09C1" w:rsidP="00433F6B">
      <w:pPr>
        <w:spacing w:after="0" w:line="252" w:lineRule="auto"/>
        <w:jc w:val="both"/>
        <w:rPr>
          <w:rFonts w:ascii="Arial" w:hAnsi="Arial" w:cs="Arial"/>
          <w:sz w:val="20"/>
          <w:szCs w:val="20"/>
        </w:rPr>
      </w:pPr>
      <w:r w:rsidRPr="00204383">
        <w:rPr>
          <w:rFonts w:ascii="Arial" w:hAnsi="Arial" w:cs="Arial"/>
          <w:sz w:val="20"/>
          <w:szCs w:val="20"/>
        </w:rPr>
        <w:t>As we explore new opportunities for additional authorities we would like to pursue, we recognize the ongoing need to demonstrate our commitment and contributions to the Commonwealth through various accountability measures.</w:t>
      </w:r>
      <w:r w:rsidR="00307760">
        <w:rPr>
          <w:rFonts w:ascii="Arial" w:hAnsi="Arial" w:cs="Arial"/>
          <w:sz w:val="20"/>
          <w:szCs w:val="20"/>
        </w:rPr>
        <w:t xml:space="preserve"> </w:t>
      </w:r>
      <w:r w:rsidRPr="00204383">
        <w:rPr>
          <w:rFonts w:ascii="Arial" w:hAnsi="Arial" w:cs="Arial"/>
          <w:sz w:val="20"/>
          <w:szCs w:val="20"/>
        </w:rPr>
        <w:t>The strategies included in our six-year plan address many of these items.</w:t>
      </w:r>
      <w:r w:rsidR="00307760">
        <w:rPr>
          <w:rFonts w:ascii="Arial" w:hAnsi="Arial" w:cs="Arial"/>
          <w:sz w:val="20"/>
          <w:szCs w:val="20"/>
        </w:rPr>
        <w:t xml:space="preserve"> </w:t>
      </w:r>
      <w:r w:rsidRPr="00204383">
        <w:rPr>
          <w:rFonts w:ascii="Arial" w:hAnsi="Arial" w:cs="Arial"/>
          <w:sz w:val="20"/>
          <w:szCs w:val="20"/>
        </w:rPr>
        <w:t>We welcome the opportunity to discuss these issues with the Op-6 group and members of the General Assembly, and we believe the outcome of these discussions would benefit both the Commonwealth and institutions of higher education in Virginia.</w:t>
      </w:r>
    </w:p>
    <w:p w14:paraId="3771E65F" w14:textId="77777777" w:rsidR="005C41DE" w:rsidRPr="00204383" w:rsidRDefault="005C41DE" w:rsidP="00433F6B">
      <w:pPr>
        <w:spacing w:after="0" w:line="252" w:lineRule="auto"/>
        <w:jc w:val="both"/>
        <w:rPr>
          <w:rFonts w:ascii="Arial" w:eastAsia="Times New Roman" w:hAnsi="Arial" w:cs="Arial"/>
          <w:b/>
          <w:color w:val="222222"/>
          <w:sz w:val="20"/>
          <w:szCs w:val="20"/>
        </w:rPr>
      </w:pPr>
      <w:r w:rsidRPr="00204383">
        <w:rPr>
          <w:rFonts w:ascii="Arial" w:eastAsia="Times New Roman" w:hAnsi="Arial" w:cs="Arial"/>
          <w:b/>
          <w:color w:val="222222"/>
          <w:sz w:val="20"/>
          <w:szCs w:val="20"/>
        </w:rPr>
        <w:br w:type="page"/>
      </w:r>
    </w:p>
    <w:p w14:paraId="4BFAA5B9" w14:textId="6F15EEAA" w:rsidR="00057AB2" w:rsidRPr="00204383" w:rsidRDefault="00057AB2" w:rsidP="00433F6B">
      <w:pPr>
        <w:spacing w:line="252" w:lineRule="auto"/>
        <w:jc w:val="both"/>
        <w:rPr>
          <w:rFonts w:ascii="Arial" w:eastAsia="Times New Roman" w:hAnsi="Arial" w:cs="Arial"/>
          <w:color w:val="222222"/>
          <w:sz w:val="20"/>
          <w:szCs w:val="20"/>
        </w:rPr>
      </w:pPr>
      <w:r w:rsidRPr="00204383">
        <w:rPr>
          <w:rFonts w:ascii="Arial" w:eastAsia="Times New Roman" w:hAnsi="Arial" w:cs="Arial"/>
          <w:b/>
          <w:color w:val="222222"/>
          <w:sz w:val="20"/>
          <w:szCs w:val="20"/>
        </w:rPr>
        <w:lastRenderedPageBreak/>
        <w:t xml:space="preserve">Section </w:t>
      </w:r>
      <w:r w:rsidR="00573408" w:rsidRPr="00204383">
        <w:rPr>
          <w:rFonts w:ascii="Arial" w:eastAsia="Times New Roman" w:hAnsi="Arial" w:cs="Arial"/>
          <w:b/>
          <w:color w:val="222222"/>
          <w:sz w:val="20"/>
          <w:szCs w:val="20"/>
        </w:rPr>
        <w:t>K</w:t>
      </w:r>
      <w:r w:rsidRPr="00204383">
        <w:rPr>
          <w:rFonts w:ascii="Arial" w:eastAsia="Times New Roman" w:hAnsi="Arial" w:cs="Arial"/>
          <w:b/>
          <w:color w:val="222222"/>
          <w:sz w:val="20"/>
          <w:szCs w:val="20"/>
        </w:rPr>
        <w:t>. Evaluation of Previous Six-Year Plan:</w:t>
      </w:r>
      <w:r w:rsidRPr="00204383">
        <w:rPr>
          <w:rFonts w:ascii="Arial" w:eastAsia="Times New Roman" w:hAnsi="Arial" w:cs="Arial"/>
          <w:color w:val="222222"/>
          <w:sz w:val="20"/>
          <w:szCs w:val="20"/>
        </w:rPr>
        <w:t xml:space="preserve"> Briefly summarize progress made in strategies identified in your institution’s previous six-year plan. Note how additional general fund support and reallocations were used to further the strategies.</w:t>
      </w:r>
    </w:p>
    <w:p w14:paraId="7AA67A62" w14:textId="444E901C" w:rsidR="00057AB2" w:rsidRPr="00204383" w:rsidRDefault="00057AB2" w:rsidP="00433F6B">
      <w:pPr>
        <w:spacing w:line="252" w:lineRule="auto"/>
        <w:jc w:val="both"/>
        <w:rPr>
          <w:rFonts w:ascii="Arial" w:hAnsi="Arial" w:cs="Arial"/>
          <w:sz w:val="20"/>
          <w:szCs w:val="20"/>
        </w:rPr>
      </w:pPr>
      <w:r w:rsidRPr="00204383">
        <w:rPr>
          <w:rFonts w:ascii="Arial" w:hAnsi="Arial" w:cs="Arial"/>
          <w:b/>
          <w:sz w:val="20"/>
          <w:szCs w:val="20"/>
          <w:u w:val="single"/>
        </w:rPr>
        <w:t>RESPONSE</w:t>
      </w:r>
      <w:r w:rsidRPr="00204383">
        <w:rPr>
          <w:rFonts w:ascii="Arial" w:hAnsi="Arial" w:cs="Arial"/>
          <w:b/>
          <w:sz w:val="20"/>
          <w:szCs w:val="20"/>
        </w:rPr>
        <w:t>:</w:t>
      </w:r>
      <w:r w:rsidRPr="00204383">
        <w:rPr>
          <w:rFonts w:ascii="Arial" w:hAnsi="Arial" w:cs="Arial"/>
          <w:sz w:val="20"/>
          <w:szCs w:val="20"/>
        </w:rPr>
        <w:t xml:space="preserve">  </w:t>
      </w:r>
    </w:p>
    <w:p w14:paraId="7DD059FF" w14:textId="60EA8CBD" w:rsidR="008E4D97" w:rsidRPr="00204383" w:rsidRDefault="00887ADB" w:rsidP="00433F6B">
      <w:pPr>
        <w:spacing w:after="0" w:line="252" w:lineRule="auto"/>
        <w:jc w:val="both"/>
        <w:rPr>
          <w:rFonts w:ascii="Arial" w:eastAsia="Times New Roman" w:hAnsi="Arial" w:cs="Arial"/>
          <w:bCs/>
          <w:color w:val="222222"/>
          <w:sz w:val="20"/>
          <w:szCs w:val="20"/>
        </w:rPr>
      </w:pPr>
      <w:r>
        <w:rPr>
          <w:rFonts w:ascii="Arial" w:eastAsia="Times New Roman" w:hAnsi="Arial" w:cs="Arial"/>
          <w:bCs/>
          <w:color w:val="222222"/>
          <w:sz w:val="20"/>
          <w:szCs w:val="20"/>
        </w:rPr>
        <w:t>As described in detail above, l</w:t>
      </w:r>
      <w:r w:rsidR="008E4D97" w:rsidRPr="00204383">
        <w:rPr>
          <w:rFonts w:ascii="Arial" w:eastAsia="Times New Roman" w:hAnsi="Arial" w:cs="Arial"/>
          <w:bCs/>
          <w:color w:val="222222"/>
          <w:sz w:val="20"/>
          <w:szCs w:val="20"/>
        </w:rPr>
        <w:t>ike all institutions, we spent over half of the past two years focused on managing the pandemic. Despite the time, energy, and resources devoted to myriad pandemic-related issues, we continued to make progress towards our short-, mid-, and longer-term goals. In some cases</w:t>
      </w:r>
      <w:r w:rsidR="00BC1090" w:rsidRPr="00204383">
        <w:rPr>
          <w:rFonts w:ascii="Arial" w:eastAsia="Times New Roman" w:hAnsi="Arial" w:cs="Arial"/>
          <w:bCs/>
          <w:color w:val="222222"/>
          <w:sz w:val="20"/>
          <w:szCs w:val="20"/>
        </w:rPr>
        <w:t xml:space="preserve"> – </w:t>
      </w:r>
      <w:r w:rsidR="008E4D97" w:rsidRPr="00204383">
        <w:rPr>
          <w:rFonts w:ascii="Arial" w:eastAsia="Times New Roman" w:hAnsi="Arial" w:cs="Arial"/>
          <w:bCs/>
          <w:color w:val="222222"/>
          <w:sz w:val="20"/>
          <w:szCs w:val="20"/>
        </w:rPr>
        <w:t>for example, equipping our faculty with the latest technological and pedagogical tools</w:t>
      </w:r>
      <w:r w:rsidR="00BC1090" w:rsidRPr="00204383">
        <w:rPr>
          <w:rFonts w:ascii="Arial" w:eastAsia="Times New Roman" w:hAnsi="Arial" w:cs="Arial"/>
          <w:bCs/>
          <w:color w:val="222222"/>
          <w:sz w:val="20"/>
          <w:szCs w:val="20"/>
        </w:rPr>
        <w:t xml:space="preserve"> – </w:t>
      </w:r>
      <w:r w:rsidR="008E4D97" w:rsidRPr="00204383">
        <w:rPr>
          <w:rFonts w:ascii="Arial" w:eastAsia="Times New Roman" w:hAnsi="Arial" w:cs="Arial"/>
          <w:bCs/>
          <w:color w:val="222222"/>
          <w:sz w:val="20"/>
          <w:szCs w:val="20"/>
        </w:rPr>
        <w:t>our COVID interventions were highly aligned to our strategic plan. In others, we were able to make progress on our mid- and longer-term goals despite the pandemic.</w:t>
      </w:r>
    </w:p>
    <w:p w14:paraId="0A877B60" w14:textId="77777777" w:rsidR="00DC6E96" w:rsidRPr="00204383" w:rsidRDefault="00DC6E96" w:rsidP="00433F6B">
      <w:pPr>
        <w:spacing w:after="0" w:line="252" w:lineRule="auto"/>
        <w:jc w:val="both"/>
        <w:rPr>
          <w:rFonts w:ascii="Arial" w:eastAsia="Times New Roman" w:hAnsi="Arial" w:cs="Arial"/>
          <w:bCs/>
          <w:color w:val="222222"/>
          <w:sz w:val="20"/>
          <w:szCs w:val="20"/>
        </w:rPr>
      </w:pPr>
    </w:p>
    <w:p w14:paraId="14FB5B57" w14:textId="3DE29AA2" w:rsidR="000A5525" w:rsidRPr="00204383" w:rsidRDefault="008E4D97"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 xml:space="preserve">Many of the goals and initiatives </w:t>
      </w:r>
      <w:r w:rsidR="00BC1090" w:rsidRPr="00204383">
        <w:rPr>
          <w:rFonts w:ascii="Arial" w:eastAsia="Times New Roman" w:hAnsi="Arial" w:cs="Arial"/>
          <w:bCs/>
          <w:color w:val="222222"/>
          <w:sz w:val="20"/>
          <w:szCs w:val="20"/>
        </w:rPr>
        <w:t xml:space="preserve">included in </w:t>
      </w:r>
      <w:r w:rsidR="00A23FBC">
        <w:rPr>
          <w:rFonts w:ascii="Arial" w:eastAsia="Times New Roman" w:hAnsi="Arial" w:cs="Arial"/>
          <w:bCs/>
          <w:color w:val="222222"/>
          <w:sz w:val="20"/>
          <w:szCs w:val="20"/>
        </w:rPr>
        <w:t>UVA’s</w:t>
      </w:r>
      <w:r w:rsidR="00BC1090" w:rsidRPr="00204383">
        <w:rPr>
          <w:rFonts w:ascii="Arial" w:eastAsia="Times New Roman" w:hAnsi="Arial" w:cs="Arial"/>
          <w:bCs/>
          <w:color w:val="222222"/>
          <w:sz w:val="20"/>
          <w:szCs w:val="20"/>
        </w:rPr>
        <w:t xml:space="preserve"> 2019 Six-Year Plan</w:t>
      </w:r>
      <w:r w:rsidRPr="00204383">
        <w:rPr>
          <w:rFonts w:ascii="Arial" w:eastAsia="Times New Roman" w:hAnsi="Arial" w:cs="Arial"/>
          <w:bCs/>
          <w:color w:val="222222"/>
          <w:sz w:val="20"/>
          <w:szCs w:val="20"/>
        </w:rPr>
        <w:t xml:space="preserve"> are long-term. We will continue to work on implementing them in the coming years, even as we have made progress over the last two.</w:t>
      </w:r>
    </w:p>
    <w:p w14:paraId="4444145E" w14:textId="77777777" w:rsidR="008E4D97" w:rsidRPr="00204383" w:rsidRDefault="008E4D97" w:rsidP="00433F6B">
      <w:pPr>
        <w:spacing w:after="0" w:line="252" w:lineRule="auto"/>
        <w:jc w:val="both"/>
        <w:rPr>
          <w:rFonts w:ascii="Arial" w:eastAsia="Times New Roman" w:hAnsi="Arial" w:cs="Arial"/>
          <w:bCs/>
          <w:color w:val="222222"/>
          <w:sz w:val="20"/>
          <w:szCs w:val="20"/>
        </w:rPr>
      </w:pPr>
    </w:p>
    <w:p w14:paraId="77E25812" w14:textId="4729D0CC" w:rsidR="000D02B1" w:rsidRPr="00204383" w:rsidRDefault="000D02B1" w:rsidP="00433F6B">
      <w:pPr>
        <w:spacing w:after="0" w:line="252" w:lineRule="auto"/>
        <w:jc w:val="both"/>
        <w:rPr>
          <w:rFonts w:ascii="Arial" w:eastAsia="Times New Roman" w:hAnsi="Arial" w:cs="Arial"/>
          <w:b/>
          <w:color w:val="222222"/>
          <w:sz w:val="20"/>
          <w:szCs w:val="20"/>
          <w:u w:val="single"/>
        </w:rPr>
      </w:pPr>
      <w:r w:rsidRPr="00204383">
        <w:rPr>
          <w:rFonts w:ascii="Arial" w:eastAsia="Times New Roman" w:hAnsi="Arial" w:cs="Arial"/>
          <w:b/>
          <w:color w:val="222222"/>
          <w:sz w:val="20"/>
          <w:szCs w:val="20"/>
          <w:u w:val="single"/>
        </w:rPr>
        <w:t xml:space="preserve">Priority 1: </w:t>
      </w:r>
      <w:r w:rsidR="00C5704C" w:rsidRPr="00204383">
        <w:rPr>
          <w:rFonts w:ascii="Arial" w:eastAsia="Times New Roman" w:hAnsi="Arial" w:cs="Arial"/>
          <w:b/>
          <w:color w:val="222222"/>
          <w:sz w:val="20"/>
          <w:szCs w:val="20"/>
          <w:u w:val="single"/>
        </w:rPr>
        <w:t>SuccessUVA</w:t>
      </w:r>
    </w:p>
    <w:p w14:paraId="197EEEC7" w14:textId="77777777" w:rsidR="00140607" w:rsidRPr="00204383" w:rsidRDefault="00A8266B"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The SuccessUVA initiative focuses on attracting and supporting diverse and talented students, and on ensuring that finances are not a barrier to their attending and succeeding at UVA</w:t>
      </w:r>
      <w:r w:rsidR="00BC1090" w:rsidRPr="00204383">
        <w:rPr>
          <w:rFonts w:ascii="Arial" w:eastAsia="Times New Roman" w:hAnsi="Arial" w:cs="Arial"/>
          <w:bCs/>
          <w:color w:val="222222"/>
          <w:sz w:val="20"/>
          <w:szCs w:val="20"/>
        </w:rPr>
        <w:t>.</w:t>
      </w:r>
    </w:p>
    <w:p w14:paraId="1793D0E7" w14:textId="77777777" w:rsidR="00140607" w:rsidRPr="00204383" w:rsidRDefault="00140607" w:rsidP="00433F6B">
      <w:pPr>
        <w:spacing w:after="0" w:line="252" w:lineRule="auto"/>
        <w:jc w:val="both"/>
        <w:rPr>
          <w:rFonts w:ascii="Arial" w:eastAsia="Times New Roman" w:hAnsi="Arial" w:cs="Arial"/>
          <w:bCs/>
          <w:color w:val="222222"/>
          <w:sz w:val="20"/>
          <w:szCs w:val="20"/>
        </w:rPr>
      </w:pPr>
    </w:p>
    <w:p w14:paraId="53CD1AD5" w14:textId="60784749" w:rsidR="00CE2F92" w:rsidRPr="00204383" w:rsidRDefault="00CE2F92" w:rsidP="00CE2F92">
      <w:pPr>
        <w:spacing w:after="0" w:line="252" w:lineRule="auto"/>
        <w:jc w:val="both"/>
        <w:rPr>
          <w:rFonts w:ascii="Arial" w:eastAsia="Times New Roman" w:hAnsi="Arial" w:cs="Arial"/>
          <w:bCs/>
          <w:color w:val="222222"/>
          <w:sz w:val="20"/>
          <w:szCs w:val="20"/>
        </w:rPr>
      </w:pPr>
      <w:bookmarkStart w:id="3" w:name="_Hlk74651870"/>
      <w:r w:rsidRPr="00204383">
        <w:rPr>
          <w:rFonts w:ascii="Arial" w:eastAsia="Times New Roman" w:hAnsi="Arial" w:cs="Arial"/>
          <w:bCs/>
          <w:color w:val="222222"/>
          <w:sz w:val="20"/>
          <w:szCs w:val="20"/>
        </w:rPr>
        <w:t>Over the past two years, the University has redoubled its efforts to ensure that diverse students from across the Commonwealth have an opportunity to attend UVA, regardless of financial need.</w:t>
      </w:r>
      <w:bookmarkStart w:id="4" w:name="_Hlk73005048"/>
      <w:r w:rsidRPr="00204383">
        <w:rPr>
          <w:rFonts w:ascii="Arial" w:eastAsia="Times New Roman" w:hAnsi="Arial" w:cs="Arial"/>
          <w:bCs/>
          <w:color w:val="222222"/>
          <w:sz w:val="20"/>
          <w:szCs w:val="20"/>
        </w:rPr>
        <w:t xml:space="preserve"> Each of the last two years, our student body has become more talented and more diverse in ways that strengthen the experience of all our students and better serve the Commonwealth,</w:t>
      </w:r>
      <w:bookmarkEnd w:id="4"/>
      <w:r w:rsidRPr="00204383">
        <w:rPr>
          <w:rFonts w:ascii="Arial" w:eastAsia="Times New Roman" w:hAnsi="Arial" w:cs="Arial"/>
          <w:bCs/>
          <w:color w:val="222222"/>
          <w:sz w:val="20"/>
          <w:szCs w:val="20"/>
        </w:rPr>
        <w:t xml:space="preserve"> and we remain committed to continuing to attract a wide range of students to Charlottesville. Since expanding AccessUVA – which provides free tuition to students whose families earn under $80,000 and free tuition, room, and board to students whose families earn under $30,000 – we have both bolstered existing programs and launched new ones to continue our commitment to making UVA affordable. </w:t>
      </w:r>
      <w:r>
        <w:rPr>
          <w:rFonts w:ascii="Arial" w:eastAsia="Times New Roman" w:hAnsi="Arial" w:cs="Arial"/>
          <w:bCs/>
          <w:color w:val="222222"/>
          <w:sz w:val="20"/>
          <w:szCs w:val="20"/>
        </w:rPr>
        <w:t xml:space="preserve">Our scholarship support will be enhanced by a $100 million dollar </w:t>
      </w:r>
      <w:hyperlink r:id="rId16" w:history="1">
        <w:r w:rsidRPr="00AB547E">
          <w:rPr>
            <w:rStyle w:val="Hyperlink"/>
            <w:rFonts w:ascii="Arial" w:eastAsia="Times New Roman" w:hAnsi="Arial" w:cs="Arial"/>
            <w:bCs/>
            <w:sz w:val="20"/>
            <w:szCs w:val="20"/>
          </w:rPr>
          <w:t>gift for scholarship</w:t>
        </w:r>
        <w:r>
          <w:rPr>
            <w:rStyle w:val="Hyperlink"/>
            <w:rFonts w:ascii="Arial" w:eastAsia="Times New Roman" w:hAnsi="Arial" w:cs="Arial"/>
            <w:bCs/>
            <w:sz w:val="20"/>
            <w:szCs w:val="20"/>
          </w:rPr>
          <w:t>s</w:t>
        </w:r>
        <w:r w:rsidRPr="00AB547E">
          <w:rPr>
            <w:rStyle w:val="Hyperlink"/>
            <w:rFonts w:ascii="Arial" w:eastAsia="Times New Roman" w:hAnsi="Arial" w:cs="Arial"/>
            <w:bCs/>
            <w:sz w:val="20"/>
            <w:szCs w:val="20"/>
          </w:rPr>
          <w:t xml:space="preserve"> for first</w:t>
        </w:r>
        <w:r w:rsidR="008539FE">
          <w:rPr>
            <w:rStyle w:val="Hyperlink"/>
            <w:rFonts w:ascii="Arial" w:eastAsia="Times New Roman" w:hAnsi="Arial" w:cs="Arial"/>
            <w:bCs/>
            <w:sz w:val="20"/>
            <w:szCs w:val="20"/>
          </w:rPr>
          <w:t>-</w:t>
        </w:r>
        <w:r w:rsidRPr="00AB547E">
          <w:rPr>
            <w:rStyle w:val="Hyperlink"/>
            <w:rFonts w:ascii="Arial" w:eastAsia="Times New Roman" w:hAnsi="Arial" w:cs="Arial"/>
            <w:bCs/>
            <w:sz w:val="20"/>
            <w:szCs w:val="20"/>
          </w:rPr>
          <w:t>generation students</w:t>
        </w:r>
      </w:hyperlink>
      <w:r>
        <w:rPr>
          <w:rFonts w:ascii="Arial" w:eastAsia="Times New Roman" w:hAnsi="Arial" w:cs="Arial"/>
          <w:bCs/>
          <w:color w:val="222222"/>
          <w:sz w:val="20"/>
          <w:szCs w:val="20"/>
        </w:rPr>
        <w:t xml:space="preserve">. And </w:t>
      </w:r>
      <w:r w:rsidRPr="00204383">
        <w:rPr>
          <w:rFonts w:ascii="Arial" w:eastAsia="Times New Roman" w:hAnsi="Arial" w:cs="Arial"/>
          <w:bCs/>
          <w:color w:val="222222"/>
          <w:sz w:val="20"/>
          <w:szCs w:val="20"/>
        </w:rPr>
        <w:t xml:space="preserve">we launched the </w:t>
      </w:r>
      <w:hyperlink r:id="rId17" w:history="1">
        <w:r w:rsidRPr="00E10516">
          <w:rPr>
            <w:rStyle w:val="Hyperlink"/>
            <w:rFonts w:ascii="Arial" w:eastAsia="Times New Roman" w:hAnsi="Arial" w:cs="Arial"/>
            <w:bCs/>
            <w:sz w:val="20"/>
            <w:szCs w:val="20"/>
          </w:rPr>
          <w:t>Piedmont Scholars program</w:t>
        </w:r>
      </w:hyperlink>
      <w:r w:rsidR="0066408A">
        <w:rPr>
          <w:rFonts w:ascii="Arial" w:eastAsia="Times New Roman" w:hAnsi="Arial" w:cs="Arial"/>
          <w:bCs/>
          <w:color w:val="222222"/>
          <w:sz w:val="20"/>
          <w:szCs w:val="20"/>
        </w:rPr>
        <w:t xml:space="preserve">, </w:t>
      </w:r>
      <w:r w:rsidRPr="00204383">
        <w:rPr>
          <w:rFonts w:ascii="Arial" w:eastAsia="Times New Roman" w:hAnsi="Arial" w:cs="Arial"/>
          <w:bCs/>
          <w:color w:val="222222"/>
          <w:sz w:val="20"/>
          <w:szCs w:val="20"/>
        </w:rPr>
        <w:t xml:space="preserve">which will provide full tuition scholarships for 25 transfer students per year from Piedmont Virginia Community College (PVCC) and focused advisory support to all PVCC transfer students, both pre-transfer and upon arrival at UVA. In total, </w:t>
      </w:r>
      <w:r w:rsidR="00C56C13">
        <w:rPr>
          <w:rFonts w:ascii="Arial" w:eastAsia="Times New Roman" w:hAnsi="Arial" w:cs="Arial"/>
          <w:bCs/>
          <w:color w:val="222222"/>
          <w:sz w:val="20"/>
          <w:szCs w:val="20"/>
        </w:rPr>
        <w:t>i</w:t>
      </w:r>
      <w:r w:rsidRPr="00204383">
        <w:rPr>
          <w:rFonts w:ascii="Arial" w:eastAsia="Times New Roman" w:hAnsi="Arial" w:cs="Arial"/>
          <w:bCs/>
          <w:color w:val="222222"/>
          <w:sz w:val="20"/>
          <w:szCs w:val="20"/>
        </w:rPr>
        <w:t>n the past two years, we have raised approximately $320 million for need-based scholarships, through direct contributions and our institutional match, and we remain committed to meeting 100% of our students’ demonstrated financial need.</w:t>
      </w:r>
    </w:p>
    <w:bookmarkEnd w:id="3"/>
    <w:p w14:paraId="31B45294" w14:textId="08EB14FD" w:rsidR="00375D8B" w:rsidRPr="00204383" w:rsidRDefault="00375D8B" w:rsidP="00433F6B">
      <w:pPr>
        <w:spacing w:after="0" w:line="252" w:lineRule="auto"/>
        <w:jc w:val="both"/>
        <w:rPr>
          <w:rFonts w:ascii="Arial" w:eastAsia="Times New Roman" w:hAnsi="Arial" w:cs="Arial"/>
          <w:bCs/>
          <w:color w:val="222222"/>
          <w:sz w:val="20"/>
          <w:szCs w:val="20"/>
        </w:rPr>
      </w:pPr>
    </w:p>
    <w:p w14:paraId="7F3182DA" w14:textId="07374376" w:rsidR="00BC1090" w:rsidRPr="00204383" w:rsidRDefault="00A8266B"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 xml:space="preserve">We continue to focus on ensuring that all University students are supported in myriad ways that enable them to thrive. The new </w:t>
      </w:r>
      <w:r w:rsidR="00BC1090" w:rsidRPr="00204383">
        <w:rPr>
          <w:rFonts w:ascii="Arial" w:eastAsia="Times New Roman" w:hAnsi="Arial" w:cs="Arial"/>
          <w:bCs/>
          <w:color w:val="222222"/>
          <w:sz w:val="20"/>
          <w:szCs w:val="20"/>
        </w:rPr>
        <w:t xml:space="preserve">Student </w:t>
      </w:r>
      <w:r w:rsidRPr="00204383">
        <w:rPr>
          <w:rFonts w:ascii="Arial" w:eastAsia="Times New Roman" w:hAnsi="Arial" w:cs="Arial"/>
          <w:bCs/>
          <w:color w:val="222222"/>
          <w:sz w:val="20"/>
          <w:szCs w:val="20"/>
        </w:rPr>
        <w:t xml:space="preserve">Health and Wellness Center </w:t>
      </w:r>
      <w:r w:rsidR="00BC1090" w:rsidRPr="00204383">
        <w:rPr>
          <w:rFonts w:ascii="Arial" w:eastAsia="Times New Roman" w:hAnsi="Arial" w:cs="Arial"/>
          <w:bCs/>
          <w:color w:val="222222"/>
          <w:sz w:val="20"/>
          <w:szCs w:val="20"/>
        </w:rPr>
        <w:t xml:space="preserve">(SHWC) </w:t>
      </w:r>
      <w:r w:rsidRPr="00204383">
        <w:rPr>
          <w:rFonts w:ascii="Arial" w:eastAsia="Times New Roman" w:hAnsi="Arial" w:cs="Arial"/>
          <w:bCs/>
          <w:color w:val="222222"/>
          <w:sz w:val="20"/>
          <w:szCs w:val="20"/>
        </w:rPr>
        <w:t xml:space="preserve">is scheduled to open this summer. Integrating primary care, Counseling and Psychological Services, the Student Disability Access Center, and the Office of Health Promotion, the </w:t>
      </w:r>
      <w:r w:rsidR="00BC1090" w:rsidRPr="00204383">
        <w:rPr>
          <w:rFonts w:ascii="Arial" w:eastAsia="Times New Roman" w:hAnsi="Arial" w:cs="Arial"/>
          <w:bCs/>
          <w:color w:val="222222"/>
          <w:sz w:val="20"/>
          <w:szCs w:val="20"/>
        </w:rPr>
        <w:t>SHWC</w:t>
      </w:r>
      <w:r w:rsidRPr="00204383">
        <w:rPr>
          <w:rFonts w:ascii="Arial" w:eastAsia="Times New Roman" w:hAnsi="Arial" w:cs="Arial"/>
          <w:bCs/>
          <w:color w:val="222222"/>
          <w:sz w:val="20"/>
          <w:szCs w:val="20"/>
        </w:rPr>
        <w:t xml:space="preserve"> takes a groundbreaking approach to integrated student health and wellness. It is strategically designed to help students thrive, promote collaborations and connections, and anchor a residential community while integrating with the natural environment. The </w:t>
      </w:r>
      <w:r w:rsidR="00BC1090" w:rsidRPr="00204383">
        <w:rPr>
          <w:rFonts w:ascii="Arial" w:eastAsia="Times New Roman" w:hAnsi="Arial" w:cs="Arial"/>
          <w:bCs/>
          <w:color w:val="222222"/>
          <w:sz w:val="20"/>
          <w:szCs w:val="20"/>
        </w:rPr>
        <w:t>SHWC</w:t>
      </w:r>
      <w:r w:rsidRPr="00204383">
        <w:rPr>
          <w:rFonts w:ascii="Arial" w:eastAsia="Times New Roman" w:hAnsi="Arial" w:cs="Arial"/>
          <w:bCs/>
          <w:color w:val="222222"/>
          <w:sz w:val="20"/>
          <w:szCs w:val="20"/>
        </w:rPr>
        <w:t xml:space="preserve"> will also serve as a home for interdisciplinary research related to issues of student health and wellness</w:t>
      </w:r>
      <w:r w:rsidR="00BC1090" w:rsidRPr="00204383">
        <w:rPr>
          <w:rFonts w:ascii="Arial" w:eastAsia="Times New Roman" w:hAnsi="Arial" w:cs="Arial"/>
          <w:bCs/>
          <w:color w:val="222222"/>
          <w:sz w:val="20"/>
          <w:szCs w:val="20"/>
        </w:rPr>
        <w:t>.</w:t>
      </w:r>
    </w:p>
    <w:p w14:paraId="7ECC7B90" w14:textId="3A919C9A" w:rsidR="00375D8B" w:rsidRPr="00204383" w:rsidRDefault="00375D8B" w:rsidP="00433F6B">
      <w:pPr>
        <w:spacing w:after="0" w:line="252" w:lineRule="auto"/>
        <w:jc w:val="both"/>
        <w:rPr>
          <w:rFonts w:ascii="Arial" w:eastAsia="Times New Roman" w:hAnsi="Arial" w:cs="Arial"/>
          <w:bCs/>
          <w:color w:val="222222"/>
          <w:sz w:val="20"/>
          <w:szCs w:val="20"/>
        </w:rPr>
      </w:pPr>
    </w:p>
    <w:p w14:paraId="3A1081A5" w14:textId="1E7E5082" w:rsidR="00A8266B" w:rsidRPr="00204383" w:rsidRDefault="00A8266B"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The expanded Multicultural Student Center opened in February 2020</w:t>
      </w:r>
      <w:r w:rsidR="00BC1090" w:rsidRPr="00204383">
        <w:rPr>
          <w:rFonts w:ascii="Arial" w:eastAsia="Times New Roman" w:hAnsi="Arial" w:cs="Arial"/>
          <w:bCs/>
          <w:color w:val="222222"/>
          <w:sz w:val="20"/>
          <w:szCs w:val="20"/>
        </w:rPr>
        <w:t>, providing</w:t>
      </w:r>
      <w:r w:rsidRPr="00204383">
        <w:rPr>
          <w:rFonts w:ascii="Arial" w:eastAsia="Times New Roman" w:hAnsi="Arial" w:cs="Arial"/>
          <w:bCs/>
          <w:color w:val="222222"/>
          <w:sz w:val="20"/>
          <w:szCs w:val="20"/>
        </w:rPr>
        <w:t xml:space="preserve"> programming space designed to promote inclusion and engagement for historically underrepresented students</w:t>
      </w:r>
      <w:r w:rsidR="00BC1090" w:rsidRPr="00204383">
        <w:rPr>
          <w:rFonts w:ascii="Arial" w:eastAsia="Times New Roman" w:hAnsi="Arial" w:cs="Arial"/>
          <w:bCs/>
          <w:color w:val="222222"/>
          <w:sz w:val="20"/>
          <w:szCs w:val="20"/>
        </w:rPr>
        <w:t xml:space="preserve">. </w:t>
      </w:r>
      <w:r w:rsidRPr="00204383">
        <w:rPr>
          <w:rFonts w:ascii="Arial" w:eastAsia="Times New Roman" w:hAnsi="Arial" w:cs="Arial"/>
          <w:bCs/>
          <w:color w:val="222222"/>
          <w:sz w:val="20"/>
          <w:szCs w:val="20"/>
        </w:rPr>
        <w:t>Programming focuses on enhancing the undergraduate experience through co-curricular programs and culturally relevant services that are meant to empower students in their identity, build community, and help a diverse group of students find their individual and collective voices.</w:t>
      </w:r>
    </w:p>
    <w:p w14:paraId="63D2E763" w14:textId="77777777" w:rsidR="00375D8B" w:rsidRPr="00204383" w:rsidRDefault="00375D8B" w:rsidP="00433F6B">
      <w:pPr>
        <w:spacing w:after="0" w:line="252" w:lineRule="auto"/>
        <w:jc w:val="both"/>
        <w:rPr>
          <w:rFonts w:ascii="Arial" w:eastAsia="Times New Roman" w:hAnsi="Arial" w:cs="Arial"/>
          <w:bCs/>
          <w:color w:val="222222"/>
          <w:sz w:val="20"/>
          <w:szCs w:val="20"/>
        </w:rPr>
      </w:pPr>
    </w:p>
    <w:p w14:paraId="264A75BA" w14:textId="400591E6" w:rsidR="00A8266B" w:rsidRPr="00204383" w:rsidRDefault="00A8266B"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 xml:space="preserve">We continue to develop new ways of promoting resilience in our students. Our Contemplative Commons focuses on enabling students to flourish through coursework, contemplative practice, and programming. Plans are underway for a new physical center for the Contemplative Commons, indoor and outdoor space </w:t>
      </w:r>
      <w:r w:rsidR="005554EE">
        <w:rPr>
          <w:rFonts w:ascii="Arial" w:eastAsia="Times New Roman" w:hAnsi="Arial" w:cs="Arial"/>
          <w:bCs/>
          <w:color w:val="222222"/>
          <w:sz w:val="20"/>
          <w:szCs w:val="20"/>
        </w:rPr>
        <w:t>that</w:t>
      </w:r>
      <w:r w:rsidRPr="00204383">
        <w:rPr>
          <w:rFonts w:ascii="Arial" w:eastAsia="Times New Roman" w:hAnsi="Arial" w:cs="Arial"/>
          <w:bCs/>
          <w:color w:val="222222"/>
          <w:sz w:val="20"/>
          <w:szCs w:val="20"/>
        </w:rPr>
        <w:t xml:space="preserve"> will encourage interdisciplinary collaboration, integrate academic pursuits and well</w:t>
      </w:r>
      <w:r w:rsidR="00571C16">
        <w:rPr>
          <w:rFonts w:ascii="Arial" w:eastAsia="Times New Roman" w:hAnsi="Arial" w:cs="Arial"/>
          <w:bCs/>
          <w:color w:val="222222"/>
          <w:sz w:val="20"/>
          <w:szCs w:val="20"/>
        </w:rPr>
        <w:t>-</w:t>
      </w:r>
      <w:r w:rsidRPr="00204383">
        <w:rPr>
          <w:rFonts w:ascii="Arial" w:eastAsia="Times New Roman" w:hAnsi="Arial" w:cs="Arial"/>
          <w:bCs/>
          <w:color w:val="222222"/>
          <w:sz w:val="20"/>
          <w:szCs w:val="20"/>
        </w:rPr>
        <w:t xml:space="preserve">being, and foster experiential learning. Finally, over the past two years we have started to scale Hoos Connected, a program </w:t>
      </w:r>
      <w:r w:rsidRPr="00204383">
        <w:rPr>
          <w:rFonts w:ascii="Arial" w:eastAsia="Times New Roman" w:hAnsi="Arial" w:cs="Arial"/>
          <w:bCs/>
          <w:color w:val="222222"/>
          <w:sz w:val="20"/>
          <w:szCs w:val="20"/>
        </w:rPr>
        <w:lastRenderedPageBreak/>
        <w:t xml:space="preserve">designed to help first-year and transfer students make meaningful connections with one another. This program is described in more detail </w:t>
      </w:r>
      <w:r w:rsidR="00140607" w:rsidRPr="00204383">
        <w:rPr>
          <w:rFonts w:ascii="Arial" w:eastAsia="Times New Roman" w:hAnsi="Arial" w:cs="Arial"/>
          <w:bCs/>
          <w:color w:val="222222"/>
          <w:sz w:val="20"/>
          <w:szCs w:val="20"/>
        </w:rPr>
        <w:t xml:space="preserve">below </w:t>
      </w:r>
      <w:r w:rsidRPr="00204383">
        <w:rPr>
          <w:rFonts w:ascii="Arial" w:eastAsia="Times New Roman" w:hAnsi="Arial" w:cs="Arial"/>
          <w:bCs/>
          <w:color w:val="222222"/>
          <w:sz w:val="20"/>
          <w:szCs w:val="20"/>
        </w:rPr>
        <w:t>in Citizen Leaders.</w:t>
      </w:r>
    </w:p>
    <w:p w14:paraId="52F26986" w14:textId="38C72294" w:rsidR="00C5704C" w:rsidRPr="00204383" w:rsidRDefault="00C5704C" w:rsidP="00433F6B">
      <w:pPr>
        <w:spacing w:after="0" w:line="252" w:lineRule="auto"/>
        <w:jc w:val="both"/>
        <w:rPr>
          <w:rFonts w:ascii="Arial" w:eastAsia="Times New Roman" w:hAnsi="Arial" w:cs="Arial"/>
          <w:bCs/>
          <w:color w:val="222222"/>
          <w:sz w:val="20"/>
          <w:szCs w:val="20"/>
        </w:rPr>
      </w:pPr>
    </w:p>
    <w:p w14:paraId="01AF3B55" w14:textId="4956A284" w:rsidR="00C5704C" w:rsidRPr="00204383" w:rsidRDefault="00C5704C" w:rsidP="00433F6B">
      <w:pPr>
        <w:spacing w:after="0" w:line="252" w:lineRule="auto"/>
        <w:jc w:val="both"/>
        <w:rPr>
          <w:rFonts w:ascii="Arial" w:eastAsia="Times New Roman" w:hAnsi="Arial" w:cs="Arial"/>
          <w:b/>
          <w:color w:val="222222"/>
          <w:sz w:val="20"/>
          <w:szCs w:val="20"/>
          <w:u w:val="single"/>
        </w:rPr>
      </w:pPr>
      <w:r w:rsidRPr="00204383">
        <w:rPr>
          <w:rFonts w:ascii="Arial" w:eastAsia="Times New Roman" w:hAnsi="Arial" w:cs="Arial"/>
          <w:b/>
          <w:color w:val="222222"/>
          <w:sz w:val="20"/>
          <w:szCs w:val="20"/>
          <w:u w:val="single"/>
        </w:rPr>
        <w:t xml:space="preserve">Priority 2: </w:t>
      </w:r>
      <w:r w:rsidR="0080127B" w:rsidRPr="00204383">
        <w:rPr>
          <w:rFonts w:ascii="Arial" w:eastAsia="Times New Roman" w:hAnsi="Arial" w:cs="Arial"/>
          <w:b/>
          <w:color w:val="222222"/>
          <w:sz w:val="20"/>
          <w:szCs w:val="20"/>
          <w:u w:val="single"/>
        </w:rPr>
        <w:t>Third-Century Faculty Initiative</w:t>
      </w:r>
    </w:p>
    <w:p w14:paraId="76114BE1" w14:textId="77777777" w:rsidR="00BC1090" w:rsidRPr="00204383" w:rsidRDefault="00EE063D"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The Third-Century Faculty Initiative focuses on building on our faculty excellence and developing stronger PhD and postdoc programs. We have made great strides on these fronts in the last two years</w:t>
      </w:r>
      <w:r w:rsidR="00BC1090" w:rsidRPr="00204383">
        <w:rPr>
          <w:rFonts w:ascii="Arial" w:eastAsia="Times New Roman" w:hAnsi="Arial" w:cs="Arial"/>
          <w:bCs/>
          <w:color w:val="222222"/>
          <w:sz w:val="20"/>
          <w:szCs w:val="20"/>
        </w:rPr>
        <w:t>.</w:t>
      </w:r>
    </w:p>
    <w:p w14:paraId="65273C24" w14:textId="4DBD667B" w:rsidR="00EE063D" w:rsidRPr="00204383" w:rsidRDefault="00EE063D" w:rsidP="00433F6B">
      <w:pPr>
        <w:spacing w:after="0" w:line="252" w:lineRule="auto"/>
        <w:jc w:val="both"/>
        <w:rPr>
          <w:rFonts w:ascii="Arial" w:eastAsia="Times New Roman" w:hAnsi="Arial" w:cs="Arial"/>
          <w:bCs/>
          <w:color w:val="222222"/>
          <w:sz w:val="20"/>
          <w:szCs w:val="20"/>
        </w:rPr>
      </w:pPr>
    </w:p>
    <w:p w14:paraId="74D465B2" w14:textId="77777777" w:rsidR="00BC1090" w:rsidRPr="00204383" w:rsidRDefault="00EE063D"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Through the Bicentennial Professorship program, we have grown our portfolio of endowed professorships by 56 seats established by the Board. Thirteen faculty currently hold endowed professorships or other positions created by this Bicentennial incentive program, three of whom are new recruits to UVA, and the remainder are important retentions. Eleven of our twelve schools have benefitted from this program</w:t>
      </w:r>
      <w:r w:rsidR="00BC1090" w:rsidRPr="00204383">
        <w:rPr>
          <w:rFonts w:ascii="Arial" w:eastAsia="Times New Roman" w:hAnsi="Arial" w:cs="Arial"/>
          <w:bCs/>
          <w:color w:val="222222"/>
          <w:sz w:val="20"/>
          <w:szCs w:val="20"/>
        </w:rPr>
        <w:t>.</w:t>
      </w:r>
    </w:p>
    <w:p w14:paraId="4F3552FD" w14:textId="743A1F6C" w:rsidR="00EE063D" w:rsidRPr="00204383" w:rsidRDefault="00EE063D" w:rsidP="00433F6B">
      <w:pPr>
        <w:spacing w:after="0" w:line="252" w:lineRule="auto"/>
        <w:jc w:val="both"/>
        <w:rPr>
          <w:rFonts w:ascii="Arial" w:eastAsia="Times New Roman" w:hAnsi="Arial" w:cs="Arial"/>
          <w:bCs/>
          <w:color w:val="222222"/>
          <w:sz w:val="20"/>
          <w:szCs w:val="20"/>
        </w:rPr>
      </w:pPr>
    </w:p>
    <w:p w14:paraId="4BBD8E0C" w14:textId="0BD12DA6" w:rsidR="00EE063D" w:rsidRPr="00204383" w:rsidRDefault="00EE063D"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 xml:space="preserve">Several years ago, we developed faculty recruiting programs, Cluster and TOPS hires, to attract outstanding scholars in areas of strategic importance to the University. In the last two years, we hired 18 faculty through these programs and have approved the posting of an additional 10 positions to be filled in the next year. These programs have attracted a most distinguished and diverse group of faculty in the areas of Neuroscience, Democracy, Cybersecurity, Race &amp; Inequality, and Biomedical Data Science, all fields that contribute to the research goals identified in our Strategic Plan and described in more detail </w:t>
      </w:r>
      <w:r w:rsidR="00140607" w:rsidRPr="00204383">
        <w:rPr>
          <w:rFonts w:ascii="Arial" w:eastAsia="Times New Roman" w:hAnsi="Arial" w:cs="Arial"/>
          <w:bCs/>
          <w:color w:val="222222"/>
          <w:sz w:val="20"/>
          <w:szCs w:val="20"/>
        </w:rPr>
        <w:t xml:space="preserve">below </w:t>
      </w:r>
      <w:r w:rsidRPr="00204383">
        <w:rPr>
          <w:rFonts w:ascii="Arial" w:eastAsia="Times New Roman" w:hAnsi="Arial" w:cs="Arial"/>
          <w:bCs/>
          <w:color w:val="222222"/>
          <w:sz w:val="20"/>
          <w:szCs w:val="20"/>
        </w:rPr>
        <w:t>in Pathways to Research Preeminence.</w:t>
      </w:r>
    </w:p>
    <w:p w14:paraId="41FF4FE8" w14:textId="77777777" w:rsidR="00EE063D" w:rsidRPr="00204383" w:rsidRDefault="00EE063D" w:rsidP="00433F6B">
      <w:pPr>
        <w:spacing w:after="0" w:line="252" w:lineRule="auto"/>
        <w:jc w:val="both"/>
        <w:rPr>
          <w:rFonts w:ascii="Arial" w:eastAsia="Times New Roman" w:hAnsi="Arial" w:cs="Arial"/>
          <w:bCs/>
          <w:color w:val="222222"/>
          <w:sz w:val="20"/>
          <w:szCs w:val="20"/>
        </w:rPr>
      </w:pPr>
    </w:p>
    <w:p w14:paraId="0C948181" w14:textId="3E00D7F3" w:rsidR="00BC1090" w:rsidRPr="00204383" w:rsidRDefault="00140607"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E</w:t>
      </w:r>
      <w:r w:rsidR="00EE063D" w:rsidRPr="00204383">
        <w:rPr>
          <w:rFonts w:ascii="Arial" w:eastAsia="Times New Roman" w:hAnsi="Arial" w:cs="Arial"/>
          <w:bCs/>
          <w:color w:val="222222"/>
          <w:sz w:val="20"/>
          <w:szCs w:val="20"/>
        </w:rPr>
        <w:t>fforts to provide faculty the tools and support they need to enhance their pedagogical effectiveness are anchored in the University’s Center for Teaching Excellence (CTE). The CTE offers several signature programs, tailored services, rich resource materials, and seed grants designed to enhance the teaching environment at UVA</w:t>
      </w:r>
      <w:r w:rsidR="00BC1090" w:rsidRPr="00204383">
        <w:rPr>
          <w:rFonts w:ascii="Arial" w:eastAsia="Times New Roman" w:hAnsi="Arial" w:cs="Arial"/>
          <w:bCs/>
          <w:color w:val="222222"/>
          <w:sz w:val="20"/>
          <w:szCs w:val="20"/>
        </w:rPr>
        <w:t xml:space="preserve">. </w:t>
      </w:r>
      <w:r w:rsidR="00EE063D" w:rsidRPr="00204383">
        <w:rPr>
          <w:rFonts w:ascii="Arial" w:eastAsia="Times New Roman" w:hAnsi="Arial" w:cs="Arial"/>
          <w:bCs/>
          <w:color w:val="222222"/>
          <w:sz w:val="20"/>
          <w:szCs w:val="20"/>
        </w:rPr>
        <w:t>The c3Design program, launched in 2020, has allowed more than 400 UVA instructors to reimagine their courses, whether in</w:t>
      </w:r>
      <w:r w:rsidR="00501004">
        <w:rPr>
          <w:rFonts w:ascii="Arial" w:eastAsia="Times New Roman" w:hAnsi="Arial" w:cs="Arial"/>
          <w:bCs/>
          <w:color w:val="222222"/>
          <w:sz w:val="20"/>
          <w:szCs w:val="20"/>
        </w:rPr>
        <w:t>-</w:t>
      </w:r>
      <w:r w:rsidR="00EE063D" w:rsidRPr="00204383">
        <w:rPr>
          <w:rFonts w:ascii="Arial" w:eastAsia="Times New Roman" w:hAnsi="Arial" w:cs="Arial"/>
          <w:bCs/>
          <w:color w:val="222222"/>
          <w:sz w:val="20"/>
          <w:szCs w:val="20"/>
        </w:rPr>
        <w:t xml:space="preserve">person or online, which enabled faculty to continue to offer high-quality learning experiences for our students during the pandemic. Our newest program, the Community-Engaged Teaching Scholars, supports faculty in developing and broadening their expertise in community-engaged teaching. Additionally, we have developed a robust </w:t>
      </w:r>
      <w:hyperlink r:id="rId18" w:history="1">
        <w:r w:rsidR="00EE063D" w:rsidRPr="00204383">
          <w:rPr>
            <w:rStyle w:val="Hyperlink"/>
            <w:rFonts w:ascii="Arial" w:eastAsia="Times New Roman" w:hAnsi="Arial" w:cs="Arial"/>
            <w:bCs/>
            <w:sz w:val="20"/>
            <w:szCs w:val="20"/>
          </w:rPr>
          <w:t>one-stop-shop website for learning technologies</w:t>
        </w:r>
      </w:hyperlink>
      <w:r w:rsidR="00BC1090" w:rsidRPr="00204383">
        <w:rPr>
          <w:rFonts w:ascii="Arial" w:eastAsia="Times New Roman" w:hAnsi="Arial" w:cs="Arial"/>
          <w:bCs/>
          <w:color w:val="222222"/>
          <w:sz w:val="20"/>
          <w:szCs w:val="20"/>
        </w:rPr>
        <w:t>.</w:t>
      </w:r>
    </w:p>
    <w:p w14:paraId="4A104129" w14:textId="67A6FF14" w:rsidR="00EE063D" w:rsidRPr="00204383" w:rsidRDefault="00EE063D" w:rsidP="00433F6B">
      <w:pPr>
        <w:spacing w:after="0" w:line="252" w:lineRule="auto"/>
        <w:jc w:val="both"/>
        <w:rPr>
          <w:rFonts w:ascii="Arial" w:eastAsia="Times New Roman" w:hAnsi="Arial" w:cs="Arial"/>
          <w:bCs/>
          <w:color w:val="222222"/>
          <w:sz w:val="20"/>
          <w:szCs w:val="20"/>
        </w:rPr>
      </w:pPr>
    </w:p>
    <w:p w14:paraId="19991050" w14:textId="7B194425" w:rsidR="00BC1090" w:rsidRPr="00204383" w:rsidRDefault="00EE063D"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We have also made progress in our goal to recruit and retain talented and diverse doctoral students, and we employ a broad range of programs and initiatives to do so</w:t>
      </w:r>
      <w:r w:rsidR="00BC1090" w:rsidRPr="00204383">
        <w:rPr>
          <w:rFonts w:ascii="Arial" w:eastAsia="Times New Roman" w:hAnsi="Arial" w:cs="Arial"/>
          <w:bCs/>
          <w:color w:val="222222"/>
          <w:sz w:val="20"/>
          <w:szCs w:val="20"/>
        </w:rPr>
        <w:t xml:space="preserve">. </w:t>
      </w:r>
      <w:r w:rsidRPr="00204383">
        <w:rPr>
          <w:rFonts w:ascii="Arial" w:eastAsia="Times New Roman" w:hAnsi="Arial" w:cs="Arial"/>
          <w:bCs/>
          <w:color w:val="222222"/>
          <w:sz w:val="20"/>
          <w:szCs w:val="20"/>
        </w:rPr>
        <w:t>Among these are fellowship programs such as the Jefferson Fellowship Program, the Interdisciplinary Doctoral Fellowships, and Deans’ Fellowships, all of which provide nationally competitive stipends, research funds, and professional development support</w:t>
      </w:r>
      <w:r w:rsidR="00BC1090" w:rsidRPr="00204383">
        <w:rPr>
          <w:rFonts w:ascii="Arial" w:eastAsia="Times New Roman" w:hAnsi="Arial" w:cs="Arial"/>
          <w:bCs/>
          <w:color w:val="222222"/>
          <w:sz w:val="20"/>
          <w:szCs w:val="20"/>
        </w:rPr>
        <w:t xml:space="preserve">. </w:t>
      </w:r>
      <w:r w:rsidRPr="00204383">
        <w:rPr>
          <w:rFonts w:ascii="Arial" w:eastAsia="Times New Roman" w:hAnsi="Arial" w:cs="Arial"/>
          <w:bCs/>
          <w:color w:val="222222"/>
          <w:sz w:val="20"/>
          <w:szCs w:val="20"/>
        </w:rPr>
        <w:t>Other initiatives including</w:t>
      </w:r>
      <w:r w:rsidR="00140607" w:rsidRPr="00204383">
        <w:rPr>
          <w:rFonts w:ascii="Arial" w:eastAsia="Times New Roman" w:hAnsi="Arial" w:cs="Arial"/>
          <w:bCs/>
          <w:color w:val="222222"/>
          <w:sz w:val="20"/>
          <w:szCs w:val="20"/>
        </w:rPr>
        <w:t>, but not limited to,</w:t>
      </w:r>
      <w:r w:rsidRPr="00204383">
        <w:rPr>
          <w:rFonts w:ascii="Arial" w:eastAsia="Times New Roman" w:hAnsi="Arial" w:cs="Arial"/>
          <w:bCs/>
          <w:color w:val="222222"/>
          <w:sz w:val="20"/>
          <w:szCs w:val="20"/>
        </w:rPr>
        <w:t xml:space="preserve"> an NSF-funded Bridge to the Doctorate Program, the Bridge to the Doctorate Fellows in the Graduate School of Arts &amp; Sciences, and a host of summer undergraduate research experiences for students from Minority Serving Institutions provide opportunities to broaden participation in doctoral education</w:t>
      </w:r>
      <w:r w:rsidR="00BC1090" w:rsidRPr="00204383">
        <w:rPr>
          <w:rFonts w:ascii="Arial" w:eastAsia="Times New Roman" w:hAnsi="Arial" w:cs="Arial"/>
          <w:bCs/>
          <w:color w:val="222222"/>
          <w:sz w:val="20"/>
          <w:szCs w:val="20"/>
        </w:rPr>
        <w:t xml:space="preserve">. </w:t>
      </w:r>
      <w:r w:rsidRPr="00204383">
        <w:rPr>
          <w:rFonts w:ascii="Arial" w:eastAsia="Times New Roman" w:hAnsi="Arial" w:cs="Arial"/>
          <w:bCs/>
          <w:color w:val="222222"/>
          <w:sz w:val="20"/>
          <w:szCs w:val="20"/>
        </w:rPr>
        <w:t>As a result of these and many other efforts, applications for our doctoral programs have increased by more than 10% over the last five years, and enrollment of underrepresented minority students in the University’s doctoral programs has increased from 7.3% to 10.6%</w:t>
      </w:r>
      <w:r w:rsidR="00BC1090" w:rsidRPr="00204383">
        <w:rPr>
          <w:rFonts w:ascii="Arial" w:eastAsia="Times New Roman" w:hAnsi="Arial" w:cs="Arial"/>
          <w:bCs/>
          <w:color w:val="222222"/>
          <w:sz w:val="20"/>
          <w:szCs w:val="20"/>
        </w:rPr>
        <w:t>.</w:t>
      </w:r>
    </w:p>
    <w:p w14:paraId="6A0A3B61" w14:textId="11C04EBB" w:rsidR="00EE063D" w:rsidRPr="00204383" w:rsidRDefault="00EE063D" w:rsidP="00433F6B">
      <w:pPr>
        <w:spacing w:after="0" w:line="252" w:lineRule="auto"/>
        <w:jc w:val="both"/>
        <w:rPr>
          <w:rFonts w:ascii="Arial" w:eastAsia="Times New Roman" w:hAnsi="Arial" w:cs="Arial"/>
          <w:bCs/>
          <w:color w:val="222222"/>
          <w:sz w:val="20"/>
          <w:szCs w:val="20"/>
        </w:rPr>
      </w:pPr>
    </w:p>
    <w:p w14:paraId="08685DC7" w14:textId="6FDCD646" w:rsidR="00B97994" w:rsidRPr="00204383" w:rsidRDefault="0532CCF1" w:rsidP="5E1C6601">
      <w:pPr>
        <w:spacing w:after="0" w:line="252" w:lineRule="auto"/>
        <w:jc w:val="both"/>
        <w:rPr>
          <w:rFonts w:ascii="Arial" w:eastAsia="Times New Roman" w:hAnsi="Arial" w:cs="Arial"/>
          <w:color w:val="222222"/>
          <w:sz w:val="20"/>
          <w:szCs w:val="20"/>
        </w:rPr>
      </w:pPr>
      <w:r w:rsidRPr="5E1C6601">
        <w:rPr>
          <w:rFonts w:ascii="Arial" w:eastAsia="Times New Roman" w:hAnsi="Arial" w:cs="Arial"/>
          <w:color w:val="222222"/>
          <w:sz w:val="20"/>
          <w:szCs w:val="20"/>
        </w:rPr>
        <w:t xml:space="preserve">We are also committed to postdoctoral education to develop future scholars and teachers, enhance our research and teaching, and help recruit and retain faculty. In December 2020, the </w:t>
      </w:r>
      <w:hyperlink r:id="rId19">
        <w:r w:rsidRPr="5E1C6601">
          <w:rPr>
            <w:rStyle w:val="Hyperlink"/>
            <w:rFonts w:ascii="Arial" w:eastAsia="Times New Roman" w:hAnsi="Arial" w:cs="Arial"/>
            <w:sz w:val="20"/>
            <w:szCs w:val="20"/>
          </w:rPr>
          <w:t>Andrew W. Mellon Foundation awarded the University $5 million</w:t>
        </w:r>
      </w:hyperlink>
      <w:r w:rsidRPr="5E1C6601">
        <w:rPr>
          <w:rFonts w:ascii="Arial" w:eastAsia="Times New Roman" w:hAnsi="Arial" w:cs="Arial"/>
          <w:color w:val="222222"/>
          <w:sz w:val="20"/>
          <w:szCs w:val="20"/>
        </w:rPr>
        <w:t xml:space="preserve"> to build faculty and curriculum around the subject of “Race, Place, and Equity</w:t>
      </w:r>
      <w:r w:rsidR="00193CE3">
        <w:rPr>
          <w:rFonts w:ascii="Arial" w:eastAsia="Times New Roman" w:hAnsi="Arial" w:cs="Arial"/>
          <w:color w:val="222222"/>
          <w:sz w:val="20"/>
          <w:szCs w:val="20"/>
        </w:rPr>
        <w:t>.</w:t>
      </w:r>
      <w:r w:rsidRPr="5E1C6601">
        <w:rPr>
          <w:rFonts w:ascii="Arial" w:eastAsia="Times New Roman" w:hAnsi="Arial" w:cs="Arial"/>
          <w:color w:val="222222"/>
          <w:sz w:val="20"/>
          <w:szCs w:val="20"/>
        </w:rPr>
        <w:t>” The majority of the grant funding is dedicated to hiring 15 two-year postdoctoral fellows who address the intersection of race, place, and equity in their research and teaching. The deans of seven schools at the University have agreed to fund an additional matching 15 postdoctoral positions, for a total of 30 postdoctoral hires over the next three years. The University has committed funds to help transition all 30 postdoctoral fellows into tenure-track positions at UVA should the departments retain them. The grant also provides 50% support for three additional tenure-track hires, to be matched by the University. We anticipate that these openings, all focused on race and equity, will attract and sustain a strong community of diverse scholars and teachers who will contribute to real, lasting transformation at UVA.</w:t>
      </w:r>
    </w:p>
    <w:p w14:paraId="7C87E7C1" w14:textId="1DF9151C" w:rsidR="5E1C6601" w:rsidRDefault="5E1C6601" w:rsidP="5E1C6601">
      <w:pPr>
        <w:spacing w:after="0" w:line="252" w:lineRule="auto"/>
        <w:jc w:val="both"/>
        <w:rPr>
          <w:rFonts w:ascii="Arial" w:eastAsia="Times New Roman" w:hAnsi="Arial" w:cs="Arial"/>
          <w:color w:val="222222"/>
          <w:sz w:val="20"/>
          <w:szCs w:val="20"/>
        </w:rPr>
      </w:pPr>
    </w:p>
    <w:p w14:paraId="2B5D4C78" w14:textId="16053450" w:rsidR="7C4B5AF9" w:rsidRDefault="7C4B5AF9" w:rsidP="00844041">
      <w:pPr>
        <w:spacing w:after="0" w:line="252" w:lineRule="auto"/>
        <w:jc w:val="both"/>
      </w:pPr>
      <w:r w:rsidRPr="5E1C6601">
        <w:rPr>
          <w:rFonts w:ascii="Arial" w:eastAsia="Arial" w:hAnsi="Arial" w:cs="Arial"/>
          <w:color w:val="222222"/>
          <w:sz w:val="20"/>
          <w:szCs w:val="20"/>
          <w:lang w:val="en"/>
        </w:rPr>
        <w:lastRenderedPageBreak/>
        <w:t xml:space="preserve">The University also invested $16 million to support the </w:t>
      </w:r>
      <w:hyperlink r:id="rId20" w:history="1">
        <w:r w:rsidRPr="002772D7">
          <w:rPr>
            <w:rStyle w:val="Hyperlink"/>
            <w:rFonts w:ascii="Arial" w:eastAsia="Arial" w:hAnsi="Arial" w:cs="Arial"/>
            <w:sz w:val="20"/>
            <w:szCs w:val="20"/>
            <w:lang w:val="en"/>
          </w:rPr>
          <w:t>Carter G. Woodson Institute</w:t>
        </w:r>
      </w:hyperlink>
      <w:r w:rsidRPr="5E1C6601">
        <w:rPr>
          <w:rFonts w:ascii="Arial" w:eastAsia="Arial" w:hAnsi="Arial" w:cs="Arial"/>
          <w:color w:val="222222"/>
          <w:sz w:val="20"/>
          <w:szCs w:val="20"/>
          <w:lang w:val="en"/>
        </w:rPr>
        <w:t>. Founded in 1981, the institute is the home of the African American and African Studies interdisciplinary major in the College</w:t>
      </w:r>
      <w:r w:rsidR="00F347A4">
        <w:rPr>
          <w:rFonts w:ascii="Arial" w:eastAsia="Arial" w:hAnsi="Arial" w:cs="Arial"/>
          <w:color w:val="222222"/>
          <w:sz w:val="20"/>
          <w:szCs w:val="20"/>
          <w:lang w:val="en"/>
        </w:rPr>
        <w:t xml:space="preserve"> of Arts &amp; Sciences</w:t>
      </w:r>
      <w:r w:rsidRPr="5E1C6601">
        <w:rPr>
          <w:rFonts w:ascii="Arial" w:eastAsia="Arial" w:hAnsi="Arial" w:cs="Arial"/>
          <w:color w:val="222222"/>
          <w:sz w:val="20"/>
          <w:szCs w:val="20"/>
          <w:lang w:val="en"/>
        </w:rPr>
        <w:t xml:space="preserve"> and works to enhance the research and teaching of African American and African studies at UVA. The funding will support a postdoctora</w:t>
      </w:r>
      <w:r w:rsidR="00506403">
        <w:rPr>
          <w:rFonts w:ascii="Arial" w:eastAsia="Arial" w:hAnsi="Arial" w:cs="Arial"/>
          <w:color w:val="222222"/>
          <w:sz w:val="20"/>
          <w:szCs w:val="20"/>
          <w:lang w:val="en"/>
        </w:rPr>
        <w:t>l</w:t>
      </w:r>
      <w:r w:rsidRPr="5E1C6601">
        <w:rPr>
          <w:rFonts w:ascii="Arial" w:eastAsia="Arial" w:hAnsi="Arial" w:cs="Arial"/>
          <w:color w:val="222222"/>
          <w:sz w:val="20"/>
          <w:szCs w:val="20"/>
          <w:lang w:val="en"/>
        </w:rPr>
        <w:t xml:space="preserve"> fellowship program, a new endowed professorship, and up to $6 million of matching funds for the creation of three Bicentennial Professorships.</w:t>
      </w:r>
    </w:p>
    <w:p w14:paraId="36594FFC" w14:textId="31535316" w:rsidR="002E4BB9" w:rsidRPr="00204383" w:rsidRDefault="002E4BB9" w:rsidP="00433F6B">
      <w:pPr>
        <w:spacing w:after="0" w:line="252" w:lineRule="auto"/>
        <w:jc w:val="both"/>
        <w:rPr>
          <w:rFonts w:ascii="Arial" w:eastAsia="Times New Roman" w:hAnsi="Arial" w:cs="Arial"/>
          <w:bCs/>
          <w:color w:val="222222"/>
          <w:sz w:val="20"/>
          <w:szCs w:val="20"/>
        </w:rPr>
      </w:pPr>
    </w:p>
    <w:p w14:paraId="41FB9B80" w14:textId="792B1A5B" w:rsidR="002E4BB9" w:rsidRPr="00204383" w:rsidRDefault="002E4BB9" w:rsidP="00433F6B">
      <w:pPr>
        <w:spacing w:after="0" w:line="252" w:lineRule="auto"/>
        <w:jc w:val="both"/>
        <w:rPr>
          <w:rFonts w:ascii="Arial" w:eastAsia="Times New Roman" w:hAnsi="Arial" w:cs="Arial"/>
          <w:b/>
          <w:color w:val="222222"/>
          <w:sz w:val="20"/>
          <w:szCs w:val="20"/>
          <w:u w:val="single"/>
        </w:rPr>
      </w:pPr>
      <w:r w:rsidRPr="00204383">
        <w:rPr>
          <w:rFonts w:ascii="Arial" w:eastAsia="Times New Roman" w:hAnsi="Arial" w:cs="Arial"/>
          <w:b/>
          <w:color w:val="222222"/>
          <w:sz w:val="20"/>
          <w:szCs w:val="20"/>
          <w:u w:val="single"/>
        </w:rPr>
        <w:t xml:space="preserve">Priority 3: </w:t>
      </w:r>
      <w:r w:rsidR="00B87A74" w:rsidRPr="00204383">
        <w:rPr>
          <w:rFonts w:ascii="Arial" w:eastAsia="Times New Roman" w:hAnsi="Arial" w:cs="Arial"/>
          <w:b/>
          <w:color w:val="222222"/>
          <w:sz w:val="20"/>
          <w:szCs w:val="20"/>
          <w:u w:val="single"/>
        </w:rPr>
        <w:t>Pathways to Research Preeminence</w:t>
      </w:r>
    </w:p>
    <w:p w14:paraId="75629BE4" w14:textId="70BD3A7B" w:rsidR="00EA629F" w:rsidRPr="00204383" w:rsidRDefault="001A101C"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 xml:space="preserve">As part of the University’s strategic planning process, UVA is aggressively developing new research facility and equipment opportunities to accommodate, grow, and diversify our research portfolio. </w:t>
      </w:r>
      <w:r w:rsidR="00EA629F" w:rsidRPr="00204383">
        <w:rPr>
          <w:rFonts w:ascii="Arial" w:eastAsia="Times New Roman" w:hAnsi="Arial" w:cs="Arial"/>
          <w:bCs/>
          <w:color w:val="222222"/>
          <w:sz w:val="20"/>
          <w:szCs w:val="20"/>
        </w:rPr>
        <w:t>To help us move from prominent to preeminent in research, our approach is three-fold.</w:t>
      </w:r>
    </w:p>
    <w:p w14:paraId="630372B0" w14:textId="77777777" w:rsidR="00EA629F" w:rsidRPr="00204383" w:rsidRDefault="00EA629F" w:rsidP="00433F6B">
      <w:pPr>
        <w:spacing w:after="0" w:line="252" w:lineRule="auto"/>
        <w:jc w:val="both"/>
        <w:rPr>
          <w:rFonts w:ascii="Arial" w:eastAsia="Times New Roman" w:hAnsi="Arial" w:cs="Arial"/>
          <w:bCs/>
          <w:color w:val="222222"/>
          <w:sz w:val="20"/>
          <w:szCs w:val="20"/>
        </w:rPr>
      </w:pPr>
    </w:p>
    <w:p w14:paraId="174965F8" w14:textId="1F25A839" w:rsidR="00810FE4" w:rsidRPr="00204383" w:rsidRDefault="00EA629F"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 xml:space="preserve">First, </w:t>
      </w:r>
      <w:r w:rsidR="001A101C" w:rsidRPr="00204383">
        <w:rPr>
          <w:rFonts w:ascii="Arial" w:eastAsia="Times New Roman" w:hAnsi="Arial" w:cs="Arial"/>
          <w:bCs/>
          <w:color w:val="222222"/>
          <w:sz w:val="20"/>
          <w:szCs w:val="20"/>
        </w:rPr>
        <w:t>UVA has</w:t>
      </w:r>
      <w:r w:rsidRPr="00204383">
        <w:rPr>
          <w:rFonts w:ascii="Arial" w:eastAsia="Times New Roman" w:hAnsi="Arial" w:cs="Arial"/>
          <w:bCs/>
          <w:color w:val="222222"/>
          <w:sz w:val="20"/>
          <w:szCs w:val="20"/>
        </w:rPr>
        <w:t xml:space="preserve"> continue</w:t>
      </w:r>
      <w:r w:rsidR="001A101C" w:rsidRPr="00204383">
        <w:rPr>
          <w:rFonts w:ascii="Arial" w:eastAsia="Times New Roman" w:hAnsi="Arial" w:cs="Arial"/>
          <w:bCs/>
          <w:color w:val="222222"/>
          <w:sz w:val="20"/>
          <w:szCs w:val="20"/>
        </w:rPr>
        <w:t>d</w:t>
      </w:r>
      <w:r w:rsidRPr="00204383">
        <w:rPr>
          <w:rFonts w:ascii="Arial" w:eastAsia="Times New Roman" w:hAnsi="Arial" w:cs="Arial"/>
          <w:bCs/>
          <w:color w:val="222222"/>
          <w:sz w:val="20"/>
          <w:szCs w:val="20"/>
        </w:rPr>
        <w:t xml:space="preserve"> to make strategic investments in research </w:t>
      </w:r>
      <w:r w:rsidR="00810FE4" w:rsidRPr="00204383">
        <w:rPr>
          <w:rFonts w:ascii="Arial" w:eastAsia="Times New Roman" w:hAnsi="Arial" w:cs="Arial"/>
          <w:bCs/>
          <w:color w:val="222222"/>
          <w:sz w:val="20"/>
          <w:szCs w:val="20"/>
        </w:rPr>
        <w:t>infrastructure</w:t>
      </w:r>
      <w:r w:rsidR="001B5F61">
        <w:rPr>
          <w:rFonts w:ascii="Arial" w:eastAsia="Times New Roman" w:hAnsi="Arial" w:cs="Arial"/>
          <w:bCs/>
          <w:color w:val="222222"/>
          <w:sz w:val="20"/>
          <w:szCs w:val="20"/>
        </w:rPr>
        <w:t>,</w:t>
      </w:r>
      <w:r w:rsidR="00810FE4" w:rsidRPr="00204383">
        <w:rPr>
          <w:rFonts w:ascii="Arial" w:eastAsia="Times New Roman" w:hAnsi="Arial" w:cs="Arial"/>
          <w:bCs/>
          <w:color w:val="222222"/>
          <w:sz w:val="20"/>
          <w:szCs w:val="20"/>
        </w:rPr>
        <w:t xml:space="preserve"> several examples of which are highlighted below.</w:t>
      </w:r>
    </w:p>
    <w:p w14:paraId="36A9A3ED" w14:textId="77777777" w:rsidR="00810FE4" w:rsidRPr="00204383" w:rsidRDefault="00810FE4" w:rsidP="00433F6B">
      <w:pPr>
        <w:spacing w:after="0" w:line="252" w:lineRule="auto"/>
        <w:jc w:val="both"/>
        <w:rPr>
          <w:rFonts w:ascii="Arial" w:eastAsia="Times New Roman" w:hAnsi="Arial" w:cs="Arial"/>
          <w:bCs/>
          <w:color w:val="222222"/>
          <w:sz w:val="20"/>
          <w:szCs w:val="20"/>
        </w:rPr>
      </w:pPr>
    </w:p>
    <w:p w14:paraId="14DFA039" w14:textId="5E56C74E" w:rsidR="001A101C" w:rsidRPr="00204383" w:rsidRDefault="00810FE4" w:rsidP="00433F6B">
      <w:pPr>
        <w:spacing w:after="0" w:line="252" w:lineRule="auto"/>
        <w:ind w:left="720"/>
        <w:jc w:val="both"/>
        <w:rPr>
          <w:rFonts w:ascii="Arial" w:eastAsia="Times New Roman" w:hAnsi="Arial" w:cs="Arial"/>
          <w:bCs/>
          <w:color w:val="222222"/>
          <w:sz w:val="20"/>
          <w:szCs w:val="20"/>
        </w:rPr>
      </w:pPr>
      <w:r w:rsidRPr="00204383">
        <w:rPr>
          <w:rFonts w:ascii="Arial" w:eastAsia="Times New Roman" w:hAnsi="Arial" w:cs="Arial"/>
          <w:b/>
          <w:color w:val="222222"/>
          <w:sz w:val="20"/>
          <w:szCs w:val="20"/>
          <w:u w:val="single"/>
        </w:rPr>
        <w:t>State-supported major capital projects</w:t>
      </w:r>
      <w:r w:rsidRPr="00204383">
        <w:rPr>
          <w:rFonts w:ascii="Arial" w:eastAsia="Times New Roman" w:hAnsi="Arial" w:cs="Arial"/>
          <w:bCs/>
          <w:color w:val="222222"/>
          <w:sz w:val="20"/>
          <w:szCs w:val="20"/>
        </w:rPr>
        <w:t>:</w:t>
      </w:r>
      <w:r w:rsidR="00EA629F" w:rsidRPr="00204383">
        <w:rPr>
          <w:rFonts w:ascii="Arial" w:eastAsia="Times New Roman" w:hAnsi="Arial" w:cs="Arial"/>
          <w:bCs/>
          <w:color w:val="222222"/>
          <w:sz w:val="20"/>
          <w:szCs w:val="20"/>
        </w:rPr>
        <w:t xml:space="preserve"> </w:t>
      </w:r>
      <w:r w:rsidR="00453365">
        <w:rPr>
          <w:rFonts w:ascii="Arial" w:eastAsia="Times New Roman" w:hAnsi="Arial" w:cs="Arial"/>
          <w:bCs/>
          <w:color w:val="222222"/>
          <w:sz w:val="20"/>
          <w:szCs w:val="20"/>
        </w:rPr>
        <w:t>UVA, w</w:t>
      </w:r>
      <w:r w:rsidR="00EA629F" w:rsidRPr="00204383">
        <w:rPr>
          <w:rFonts w:ascii="Arial" w:eastAsia="Times New Roman" w:hAnsi="Arial" w:cs="Arial"/>
          <w:bCs/>
          <w:color w:val="222222"/>
          <w:sz w:val="20"/>
          <w:szCs w:val="20"/>
        </w:rPr>
        <w:t>ith support from the Commonwealth</w:t>
      </w:r>
      <w:r w:rsidR="00453365">
        <w:rPr>
          <w:rFonts w:ascii="Arial" w:eastAsia="Times New Roman" w:hAnsi="Arial" w:cs="Arial"/>
          <w:bCs/>
          <w:color w:val="222222"/>
          <w:sz w:val="20"/>
          <w:szCs w:val="20"/>
        </w:rPr>
        <w:t>,</w:t>
      </w:r>
      <w:r w:rsidR="001A101C" w:rsidRPr="00204383">
        <w:rPr>
          <w:rFonts w:ascii="Arial" w:eastAsia="Times New Roman" w:hAnsi="Arial" w:cs="Arial"/>
          <w:bCs/>
          <w:color w:val="222222"/>
          <w:sz w:val="20"/>
          <w:szCs w:val="20"/>
        </w:rPr>
        <w:t xml:space="preserve"> is substantially upgrading and renovating Gilmer Hall, the Chemistry Building, Alderman Library, and the Physics Building. The renovation of Gilmer Hall, the Chemistry Building, and the Physics Building will enable UVA to meet academic growth and STEM program needs; and the renewal of the Alderman Library will provide UVA with a contemporary library with modern amenities suited to the needs of its users.</w:t>
      </w:r>
    </w:p>
    <w:p w14:paraId="772C91CD" w14:textId="77777777" w:rsidR="001A101C" w:rsidRPr="00204383" w:rsidRDefault="001A101C" w:rsidP="00433F6B">
      <w:pPr>
        <w:spacing w:after="0" w:line="252" w:lineRule="auto"/>
        <w:ind w:left="720"/>
        <w:jc w:val="both"/>
        <w:rPr>
          <w:rFonts w:ascii="Arial" w:eastAsia="Times New Roman" w:hAnsi="Arial" w:cs="Arial"/>
          <w:bCs/>
          <w:color w:val="222222"/>
          <w:sz w:val="20"/>
          <w:szCs w:val="20"/>
        </w:rPr>
      </w:pPr>
    </w:p>
    <w:p w14:paraId="3C384BB8" w14:textId="7F85EFC9" w:rsidR="00810FE4" w:rsidRPr="00204383" w:rsidRDefault="00810FE4" w:rsidP="00433F6B">
      <w:pPr>
        <w:spacing w:after="0" w:line="252" w:lineRule="auto"/>
        <w:ind w:left="720"/>
        <w:jc w:val="both"/>
        <w:rPr>
          <w:rFonts w:ascii="Arial" w:eastAsia="Times New Roman" w:hAnsi="Arial" w:cs="Arial"/>
          <w:bCs/>
          <w:color w:val="222222"/>
          <w:sz w:val="20"/>
          <w:szCs w:val="20"/>
        </w:rPr>
      </w:pPr>
      <w:r w:rsidRPr="00204383">
        <w:rPr>
          <w:rFonts w:ascii="Arial" w:eastAsia="Times New Roman" w:hAnsi="Arial" w:cs="Arial"/>
          <w:b/>
          <w:color w:val="222222"/>
          <w:sz w:val="20"/>
          <w:szCs w:val="20"/>
          <w:u w:val="single"/>
        </w:rPr>
        <w:t>Start-up recruitment packages in structural biology</w:t>
      </w:r>
      <w:r w:rsidRPr="00204383">
        <w:rPr>
          <w:rFonts w:ascii="Arial" w:eastAsia="Times New Roman" w:hAnsi="Arial" w:cs="Arial"/>
          <w:bCs/>
          <w:color w:val="222222"/>
          <w:sz w:val="20"/>
          <w:szCs w:val="20"/>
        </w:rPr>
        <w:t xml:space="preserve">: </w:t>
      </w:r>
      <w:r w:rsidR="00F2797F" w:rsidRPr="00204383">
        <w:rPr>
          <w:rFonts w:ascii="Arial" w:eastAsia="Times New Roman" w:hAnsi="Arial" w:cs="Arial"/>
          <w:bCs/>
          <w:color w:val="222222"/>
          <w:sz w:val="20"/>
          <w:szCs w:val="20"/>
        </w:rPr>
        <w:t xml:space="preserve">UVA has positioned itself early and well in </w:t>
      </w:r>
      <w:r w:rsidR="00F2797F">
        <w:rPr>
          <w:rFonts w:ascii="Arial" w:eastAsia="Times New Roman" w:hAnsi="Arial" w:cs="Arial"/>
          <w:bCs/>
          <w:color w:val="222222"/>
          <w:sz w:val="20"/>
          <w:szCs w:val="20"/>
        </w:rPr>
        <w:t>the</w:t>
      </w:r>
      <w:r w:rsidR="00F2797F" w:rsidRPr="00204383">
        <w:rPr>
          <w:rFonts w:ascii="Arial" w:eastAsia="Times New Roman" w:hAnsi="Arial" w:cs="Arial"/>
          <w:bCs/>
          <w:color w:val="222222"/>
          <w:sz w:val="20"/>
          <w:szCs w:val="20"/>
        </w:rPr>
        <w:t xml:space="preserve"> field </w:t>
      </w:r>
      <w:r w:rsidR="00F2797F">
        <w:rPr>
          <w:rFonts w:ascii="Arial" w:eastAsia="Times New Roman" w:hAnsi="Arial" w:cs="Arial"/>
          <w:bCs/>
          <w:color w:val="222222"/>
          <w:sz w:val="20"/>
          <w:szCs w:val="20"/>
        </w:rPr>
        <w:t xml:space="preserve">of </w:t>
      </w:r>
      <w:r w:rsidRPr="00204383">
        <w:rPr>
          <w:rFonts w:ascii="Arial" w:eastAsia="Times New Roman" w:hAnsi="Arial" w:cs="Arial"/>
          <w:bCs/>
          <w:color w:val="222222"/>
          <w:sz w:val="20"/>
          <w:szCs w:val="20"/>
        </w:rPr>
        <w:t>Cryo Electron Microscopy (Cryo-EM)</w:t>
      </w:r>
      <w:r w:rsidR="00F2797F">
        <w:rPr>
          <w:rFonts w:ascii="Arial" w:eastAsia="Times New Roman" w:hAnsi="Arial" w:cs="Arial"/>
          <w:bCs/>
          <w:color w:val="222222"/>
          <w:sz w:val="20"/>
          <w:szCs w:val="20"/>
        </w:rPr>
        <w:t xml:space="preserve">, which </w:t>
      </w:r>
      <w:r w:rsidRPr="00204383">
        <w:rPr>
          <w:rFonts w:ascii="Arial" w:eastAsia="Times New Roman" w:hAnsi="Arial" w:cs="Arial"/>
          <w:bCs/>
          <w:color w:val="222222"/>
          <w:sz w:val="20"/>
          <w:szCs w:val="20"/>
        </w:rPr>
        <w:t xml:space="preserve">is </w:t>
      </w:r>
      <w:r w:rsidR="00F2797F">
        <w:rPr>
          <w:rFonts w:ascii="Arial" w:eastAsia="Times New Roman" w:hAnsi="Arial" w:cs="Arial"/>
          <w:bCs/>
          <w:color w:val="222222"/>
          <w:sz w:val="20"/>
          <w:szCs w:val="20"/>
        </w:rPr>
        <w:t>a</w:t>
      </w:r>
      <w:r w:rsidRPr="00204383">
        <w:rPr>
          <w:rFonts w:ascii="Arial" w:eastAsia="Times New Roman" w:hAnsi="Arial" w:cs="Arial"/>
          <w:bCs/>
          <w:color w:val="222222"/>
          <w:sz w:val="20"/>
          <w:szCs w:val="20"/>
        </w:rPr>
        <w:t xml:space="preserve"> new technique in the arsenal of methods to elucidate atomic structures of biomolecules (proteins, DNA, RNA, carbohydrates), viruses, and ultrastructure of cells at unprecedented resolution. To maintain the momentum and continue to be a leading institution in this competitive and innovative research area, UVA is recruiting outstanding new faculty with Cryo-EM expertise and investing in new facilities and state-of-the-art equipment (funded through the Equipment Trust Fund [ETF]).</w:t>
      </w:r>
    </w:p>
    <w:p w14:paraId="56BDA936" w14:textId="77777777" w:rsidR="00810FE4" w:rsidRPr="00204383" w:rsidRDefault="00810FE4" w:rsidP="00433F6B">
      <w:pPr>
        <w:spacing w:after="0" w:line="252" w:lineRule="auto"/>
        <w:ind w:left="720"/>
        <w:jc w:val="both"/>
        <w:rPr>
          <w:rFonts w:ascii="Arial" w:eastAsia="Times New Roman" w:hAnsi="Arial" w:cs="Arial"/>
          <w:bCs/>
          <w:color w:val="222222"/>
          <w:sz w:val="20"/>
          <w:szCs w:val="20"/>
        </w:rPr>
      </w:pPr>
    </w:p>
    <w:p w14:paraId="7E78F830" w14:textId="453F5184" w:rsidR="00EA629F" w:rsidRPr="00204383" w:rsidRDefault="00810FE4" w:rsidP="00433F6B">
      <w:pPr>
        <w:spacing w:after="0" w:line="252" w:lineRule="auto"/>
        <w:ind w:left="720"/>
        <w:jc w:val="both"/>
        <w:rPr>
          <w:rFonts w:ascii="Arial" w:eastAsia="Times New Roman" w:hAnsi="Arial" w:cs="Arial"/>
          <w:bCs/>
          <w:color w:val="222222"/>
          <w:sz w:val="20"/>
          <w:szCs w:val="20"/>
        </w:rPr>
      </w:pPr>
      <w:r w:rsidRPr="00204383">
        <w:rPr>
          <w:rFonts w:ascii="Arial" w:eastAsia="Times New Roman" w:hAnsi="Arial" w:cs="Arial"/>
          <w:b/>
          <w:color w:val="222222"/>
          <w:sz w:val="20"/>
          <w:szCs w:val="20"/>
          <w:u w:val="single"/>
        </w:rPr>
        <w:t>High-Performance Research Computing</w:t>
      </w:r>
      <w:r w:rsidRPr="00204383">
        <w:rPr>
          <w:rFonts w:ascii="Arial" w:eastAsia="Times New Roman" w:hAnsi="Arial" w:cs="Arial"/>
          <w:bCs/>
          <w:color w:val="222222"/>
          <w:sz w:val="20"/>
          <w:szCs w:val="20"/>
        </w:rPr>
        <w:t xml:space="preserve">: Research computing supports UVA researchers interested in writing code to address their scientific inquiries. UVA has recently invested in hardware, largely supported from the state ETF, to provide faculty with much needed local computational resources: </w:t>
      </w:r>
      <w:r w:rsidRPr="00204383">
        <w:rPr>
          <w:rFonts w:ascii="Arial" w:eastAsia="Times New Roman" w:hAnsi="Arial" w:cs="Arial"/>
          <w:bCs/>
          <w:i/>
          <w:color w:val="222222"/>
          <w:sz w:val="20"/>
          <w:szCs w:val="20"/>
        </w:rPr>
        <w:t xml:space="preserve">Rivanna </w:t>
      </w:r>
      <w:r w:rsidRPr="00204383">
        <w:rPr>
          <w:rFonts w:ascii="Arial" w:eastAsia="Times New Roman" w:hAnsi="Arial" w:cs="Arial"/>
          <w:bCs/>
          <w:iCs/>
          <w:color w:val="222222"/>
          <w:sz w:val="20"/>
          <w:szCs w:val="20"/>
        </w:rPr>
        <w:t>(s</w:t>
      </w:r>
      <w:r w:rsidRPr="00204383">
        <w:rPr>
          <w:rFonts w:ascii="Arial" w:eastAsia="Times New Roman" w:hAnsi="Arial" w:cs="Arial"/>
          <w:bCs/>
          <w:color w:val="222222"/>
          <w:sz w:val="20"/>
          <w:szCs w:val="20"/>
        </w:rPr>
        <w:t>tandard security HPC Cluster)</w:t>
      </w:r>
      <w:r w:rsidRPr="00204383">
        <w:rPr>
          <w:rFonts w:ascii="Arial" w:eastAsia="Times New Roman" w:hAnsi="Arial" w:cs="Arial"/>
          <w:bCs/>
          <w:iCs/>
          <w:color w:val="222222"/>
          <w:sz w:val="20"/>
          <w:szCs w:val="20"/>
        </w:rPr>
        <w:t xml:space="preserve"> and</w:t>
      </w:r>
      <w:r w:rsidRPr="00204383">
        <w:rPr>
          <w:rFonts w:ascii="Arial" w:eastAsia="Times New Roman" w:hAnsi="Arial" w:cs="Arial"/>
          <w:bCs/>
          <w:i/>
          <w:color w:val="222222"/>
          <w:sz w:val="20"/>
          <w:szCs w:val="20"/>
        </w:rPr>
        <w:t xml:space="preserve"> Ivy</w:t>
      </w:r>
      <w:r w:rsidRPr="00204383">
        <w:rPr>
          <w:rFonts w:ascii="Arial" w:eastAsia="Times New Roman" w:hAnsi="Arial" w:cs="Arial"/>
          <w:bCs/>
          <w:color w:val="222222"/>
          <w:sz w:val="20"/>
          <w:szCs w:val="20"/>
        </w:rPr>
        <w:t xml:space="preserve"> </w:t>
      </w:r>
      <w:r w:rsidR="00B37091" w:rsidRPr="00204383">
        <w:rPr>
          <w:rFonts w:ascii="Arial" w:eastAsia="Times New Roman" w:hAnsi="Arial" w:cs="Arial"/>
          <w:bCs/>
          <w:color w:val="222222"/>
          <w:sz w:val="20"/>
          <w:szCs w:val="20"/>
        </w:rPr>
        <w:t>(</w:t>
      </w:r>
      <w:r w:rsidR="000B1842" w:rsidRPr="00204383">
        <w:rPr>
          <w:rFonts w:ascii="Arial" w:eastAsia="Times New Roman" w:hAnsi="Arial" w:cs="Arial"/>
          <w:bCs/>
          <w:color w:val="222222"/>
          <w:sz w:val="20"/>
          <w:szCs w:val="20"/>
        </w:rPr>
        <w:t>high security</w:t>
      </w:r>
      <w:r w:rsidR="00B37091" w:rsidRPr="00204383">
        <w:rPr>
          <w:rFonts w:ascii="Arial" w:eastAsia="Times New Roman" w:hAnsi="Arial" w:cs="Arial"/>
          <w:bCs/>
          <w:color w:val="222222"/>
          <w:sz w:val="20"/>
          <w:szCs w:val="20"/>
        </w:rPr>
        <w:t xml:space="preserve">/HIPAA environment provides secure computing for all user levels). </w:t>
      </w:r>
    </w:p>
    <w:p w14:paraId="762EAB30" w14:textId="6F1A3FE7" w:rsidR="00EA629F" w:rsidRPr="00204383" w:rsidRDefault="00EA629F" w:rsidP="00433F6B">
      <w:pPr>
        <w:spacing w:after="0" w:line="252" w:lineRule="auto"/>
        <w:jc w:val="both"/>
        <w:rPr>
          <w:rFonts w:ascii="Arial" w:eastAsia="Times New Roman" w:hAnsi="Arial" w:cs="Arial"/>
          <w:bCs/>
          <w:color w:val="222222"/>
          <w:sz w:val="20"/>
          <w:szCs w:val="20"/>
        </w:rPr>
      </w:pPr>
    </w:p>
    <w:p w14:paraId="776A3E81" w14:textId="758AA253" w:rsidR="00EA629F" w:rsidRPr="00204383" w:rsidRDefault="00EA629F"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Second, we are focusing on a discrete set of pressing challenges and opportunities that require collaboration across disciplines and schools and where UVA can be an international leader in important fields of research.</w:t>
      </w:r>
      <w:r w:rsidR="00B37091" w:rsidRPr="00204383">
        <w:rPr>
          <w:rFonts w:ascii="Arial" w:eastAsia="Times New Roman" w:hAnsi="Arial" w:cs="Arial"/>
          <w:bCs/>
          <w:color w:val="222222"/>
          <w:sz w:val="20"/>
          <w:szCs w:val="20"/>
        </w:rPr>
        <w:t xml:space="preserve"> </w:t>
      </w:r>
      <w:r w:rsidRPr="00204383">
        <w:rPr>
          <w:rFonts w:ascii="Arial" w:eastAsia="Times New Roman" w:hAnsi="Arial" w:cs="Arial"/>
          <w:bCs/>
          <w:color w:val="222222"/>
          <w:sz w:val="20"/>
          <w:szCs w:val="20"/>
        </w:rPr>
        <w:t>In each area, we will take a coordinated</w:t>
      </w:r>
      <w:r w:rsidR="00B37091" w:rsidRPr="00204383">
        <w:rPr>
          <w:rFonts w:ascii="Arial" w:eastAsia="Times New Roman" w:hAnsi="Arial" w:cs="Arial"/>
          <w:bCs/>
          <w:color w:val="222222"/>
          <w:sz w:val="20"/>
          <w:szCs w:val="20"/>
        </w:rPr>
        <w:t xml:space="preserve"> approach</w:t>
      </w:r>
      <w:r w:rsidRPr="00204383">
        <w:rPr>
          <w:rFonts w:ascii="Arial" w:eastAsia="Times New Roman" w:hAnsi="Arial" w:cs="Arial"/>
          <w:bCs/>
          <w:color w:val="222222"/>
          <w:sz w:val="20"/>
          <w:szCs w:val="20"/>
        </w:rPr>
        <w:t xml:space="preserve"> to amplify the impact of our faculty’s work, and we will recruit and support doctoral and postdoctoral fellows who will partner with faculty.</w:t>
      </w:r>
    </w:p>
    <w:p w14:paraId="41ECD49F" w14:textId="77777777" w:rsidR="00EA629F" w:rsidRPr="00204383" w:rsidRDefault="00EA629F" w:rsidP="00433F6B">
      <w:pPr>
        <w:spacing w:after="0" w:line="252" w:lineRule="auto"/>
        <w:jc w:val="both"/>
        <w:rPr>
          <w:rFonts w:ascii="Arial" w:eastAsia="Times New Roman" w:hAnsi="Arial" w:cs="Arial"/>
          <w:bCs/>
          <w:color w:val="222222"/>
          <w:sz w:val="20"/>
          <w:szCs w:val="20"/>
        </w:rPr>
      </w:pPr>
    </w:p>
    <w:p w14:paraId="35A5B80C" w14:textId="7CD57E3F" w:rsidR="00EA629F" w:rsidRPr="00204383" w:rsidRDefault="3489A9C7" w:rsidP="5E1C6601">
      <w:pPr>
        <w:spacing w:after="0" w:line="252" w:lineRule="auto"/>
        <w:ind w:left="720"/>
        <w:jc w:val="both"/>
        <w:rPr>
          <w:rFonts w:ascii="Arial" w:eastAsia="Times New Roman" w:hAnsi="Arial" w:cs="Arial"/>
          <w:color w:val="222222"/>
          <w:sz w:val="20"/>
          <w:szCs w:val="20"/>
        </w:rPr>
      </w:pPr>
      <w:r w:rsidRPr="5E1C6601">
        <w:rPr>
          <w:rFonts w:ascii="Arial" w:eastAsia="Times New Roman" w:hAnsi="Arial" w:cs="Arial"/>
          <w:b/>
          <w:bCs/>
          <w:color w:val="222222"/>
          <w:sz w:val="20"/>
          <w:szCs w:val="20"/>
          <w:u w:val="single"/>
        </w:rPr>
        <w:t>Research Strategic Priority Areas</w:t>
      </w:r>
      <w:r w:rsidRPr="5E1C6601">
        <w:rPr>
          <w:rFonts w:ascii="Arial" w:eastAsia="Times New Roman" w:hAnsi="Arial" w:cs="Arial"/>
          <w:color w:val="222222"/>
          <w:sz w:val="20"/>
          <w:szCs w:val="20"/>
        </w:rPr>
        <w:t xml:space="preserve">: </w:t>
      </w:r>
      <w:r w:rsidR="3D7E54F9" w:rsidRPr="5E1C6601">
        <w:rPr>
          <w:rFonts w:ascii="Arial" w:eastAsia="Times New Roman" w:hAnsi="Arial" w:cs="Arial"/>
          <w:color w:val="222222"/>
          <w:sz w:val="20"/>
          <w:szCs w:val="20"/>
        </w:rPr>
        <w:t>The</w:t>
      </w:r>
      <w:r w:rsidRPr="5E1C6601">
        <w:rPr>
          <w:rFonts w:ascii="Arial" w:eastAsia="Times New Roman" w:hAnsi="Arial" w:cs="Arial"/>
          <w:color w:val="222222"/>
          <w:sz w:val="20"/>
          <w:szCs w:val="20"/>
        </w:rPr>
        <w:t xml:space="preserve"> 2030 Strategic Plan identified five priority areas that represent major societal challenges and opportunities and draw on our existing strengths: Democracy, Environmental Resilience and Sustainability, Precision Medicine, the Brain and Neuroscience, and Digital Technology and Society. We have issued a solicitation for proposals from the schools to advance STEM topics directly aligned with </w:t>
      </w:r>
      <w:r w:rsidR="3D7E54F9" w:rsidRPr="5E1C6601">
        <w:rPr>
          <w:rFonts w:ascii="Arial" w:eastAsia="Times New Roman" w:hAnsi="Arial" w:cs="Arial"/>
          <w:color w:val="222222"/>
          <w:sz w:val="20"/>
          <w:szCs w:val="20"/>
        </w:rPr>
        <w:t>these priority areas (</w:t>
      </w:r>
      <w:r w:rsidRPr="5E1C6601">
        <w:rPr>
          <w:rFonts w:ascii="Arial" w:eastAsia="Times New Roman" w:hAnsi="Arial" w:cs="Arial"/>
          <w:color w:val="222222"/>
          <w:sz w:val="20"/>
          <w:szCs w:val="20"/>
        </w:rPr>
        <w:t>total of $15M</w:t>
      </w:r>
      <w:r w:rsidR="3D7E54F9" w:rsidRPr="5E1C6601">
        <w:rPr>
          <w:rFonts w:ascii="Arial" w:eastAsia="Times New Roman" w:hAnsi="Arial" w:cs="Arial"/>
          <w:color w:val="222222"/>
          <w:sz w:val="20"/>
          <w:szCs w:val="20"/>
        </w:rPr>
        <w:t>),</w:t>
      </w:r>
      <w:r w:rsidR="00D9209B">
        <w:rPr>
          <w:rFonts w:ascii="Arial" w:eastAsia="Times New Roman" w:hAnsi="Arial" w:cs="Arial"/>
          <w:color w:val="222222"/>
          <w:sz w:val="20"/>
          <w:szCs w:val="20"/>
        </w:rPr>
        <w:t xml:space="preserve"> </w:t>
      </w:r>
      <w:r w:rsidR="3D7E54F9" w:rsidRPr="5E1C6601">
        <w:rPr>
          <w:rFonts w:ascii="Arial" w:eastAsia="Times New Roman" w:hAnsi="Arial" w:cs="Arial"/>
          <w:color w:val="222222"/>
          <w:sz w:val="20"/>
          <w:szCs w:val="20"/>
        </w:rPr>
        <w:t xml:space="preserve">and </w:t>
      </w:r>
      <w:r w:rsidR="00E66F38">
        <w:rPr>
          <w:rFonts w:ascii="Arial" w:eastAsia="Times New Roman" w:hAnsi="Arial" w:cs="Arial"/>
          <w:color w:val="222222"/>
          <w:sz w:val="20"/>
          <w:szCs w:val="20"/>
        </w:rPr>
        <w:t xml:space="preserve">we </w:t>
      </w:r>
      <w:r w:rsidRPr="5E1C6601">
        <w:rPr>
          <w:rFonts w:ascii="Arial" w:eastAsia="Times New Roman" w:hAnsi="Arial" w:cs="Arial"/>
          <w:color w:val="222222"/>
          <w:sz w:val="20"/>
          <w:szCs w:val="20"/>
        </w:rPr>
        <w:t xml:space="preserve">continue to plan larger scale investments in each of the STEM topics later this year to significantly build momentum towards achieving preeminence. </w:t>
      </w:r>
      <w:r w:rsidR="4894077A" w:rsidRPr="5E1C6601">
        <w:rPr>
          <w:rFonts w:ascii="Arial" w:eastAsia="Times New Roman" w:hAnsi="Arial" w:cs="Arial"/>
          <w:color w:val="222222"/>
          <w:sz w:val="20"/>
          <w:szCs w:val="20"/>
        </w:rPr>
        <w:t>Two i</w:t>
      </w:r>
      <w:r w:rsidRPr="5E1C6601">
        <w:rPr>
          <w:rFonts w:ascii="Arial" w:eastAsia="Times New Roman" w:hAnsi="Arial" w:cs="Arial"/>
          <w:color w:val="222222"/>
          <w:sz w:val="20"/>
          <w:szCs w:val="20"/>
        </w:rPr>
        <w:t xml:space="preserve">nitial </w:t>
      </w:r>
      <w:r w:rsidR="74EC6624" w:rsidRPr="5E1C6601">
        <w:rPr>
          <w:rFonts w:ascii="Arial" w:eastAsia="Times New Roman" w:hAnsi="Arial" w:cs="Arial"/>
          <w:color w:val="222222"/>
          <w:sz w:val="20"/>
          <w:szCs w:val="20"/>
        </w:rPr>
        <w:t>significant investments</w:t>
      </w:r>
      <w:r w:rsidRPr="5E1C6601">
        <w:rPr>
          <w:rFonts w:ascii="Arial" w:eastAsia="Times New Roman" w:hAnsi="Arial" w:cs="Arial"/>
          <w:color w:val="222222"/>
          <w:sz w:val="20"/>
          <w:szCs w:val="20"/>
        </w:rPr>
        <w:t xml:space="preserve"> will focus on Brain and Neuroscience and </w:t>
      </w:r>
      <w:r w:rsidR="3D7E54F9" w:rsidRPr="5E1C6601">
        <w:rPr>
          <w:rFonts w:ascii="Arial" w:eastAsia="Times New Roman" w:hAnsi="Arial" w:cs="Arial"/>
          <w:color w:val="222222"/>
          <w:sz w:val="20"/>
          <w:szCs w:val="20"/>
        </w:rPr>
        <w:t xml:space="preserve">on </w:t>
      </w:r>
      <w:r w:rsidRPr="5E1C6601">
        <w:rPr>
          <w:rFonts w:ascii="Arial" w:eastAsia="Times New Roman" w:hAnsi="Arial" w:cs="Arial"/>
          <w:color w:val="222222"/>
          <w:sz w:val="20"/>
          <w:szCs w:val="20"/>
        </w:rPr>
        <w:t>Environmental Resilience and Sustainability</w:t>
      </w:r>
      <w:r w:rsidR="3D7E54F9" w:rsidRPr="5E1C6601">
        <w:rPr>
          <w:rFonts w:ascii="Arial" w:eastAsia="Times New Roman" w:hAnsi="Arial" w:cs="Arial"/>
          <w:color w:val="222222"/>
          <w:sz w:val="20"/>
          <w:szCs w:val="20"/>
        </w:rPr>
        <w:t>, with i</w:t>
      </w:r>
      <w:r w:rsidRPr="5E1C6601">
        <w:rPr>
          <w:rFonts w:ascii="Arial" w:eastAsia="Times New Roman" w:hAnsi="Arial" w:cs="Arial"/>
          <w:color w:val="222222"/>
          <w:sz w:val="20"/>
          <w:szCs w:val="20"/>
        </w:rPr>
        <w:t xml:space="preserve">nvestments in other areas </w:t>
      </w:r>
      <w:r w:rsidR="3D7E54F9" w:rsidRPr="5E1C6601">
        <w:rPr>
          <w:rFonts w:ascii="Arial" w:eastAsia="Times New Roman" w:hAnsi="Arial" w:cs="Arial"/>
          <w:color w:val="222222"/>
          <w:sz w:val="20"/>
          <w:szCs w:val="20"/>
        </w:rPr>
        <w:t>planned</w:t>
      </w:r>
      <w:r w:rsidRPr="5E1C6601">
        <w:rPr>
          <w:rFonts w:ascii="Arial" w:eastAsia="Times New Roman" w:hAnsi="Arial" w:cs="Arial"/>
          <w:color w:val="222222"/>
          <w:sz w:val="20"/>
          <w:szCs w:val="20"/>
        </w:rPr>
        <w:t>.</w:t>
      </w:r>
    </w:p>
    <w:p w14:paraId="3192677F" w14:textId="77777777" w:rsidR="00EA629F" w:rsidRPr="00204383" w:rsidRDefault="00EA629F" w:rsidP="00433F6B">
      <w:pPr>
        <w:spacing w:after="0" w:line="252" w:lineRule="auto"/>
        <w:ind w:left="720"/>
        <w:jc w:val="both"/>
        <w:rPr>
          <w:rFonts w:ascii="Arial" w:eastAsia="Times New Roman" w:hAnsi="Arial" w:cs="Arial"/>
          <w:bCs/>
          <w:color w:val="222222"/>
          <w:sz w:val="20"/>
          <w:szCs w:val="20"/>
        </w:rPr>
      </w:pPr>
    </w:p>
    <w:p w14:paraId="58994362" w14:textId="15F02A4D" w:rsidR="00EA629F" w:rsidRPr="00204383" w:rsidRDefault="00EA629F" w:rsidP="00433F6B">
      <w:pPr>
        <w:spacing w:after="0" w:line="252" w:lineRule="auto"/>
        <w:ind w:left="720"/>
        <w:jc w:val="both"/>
        <w:rPr>
          <w:rFonts w:ascii="Arial" w:eastAsia="Times New Roman" w:hAnsi="Arial" w:cs="Arial"/>
          <w:bCs/>
          <w:color w:val="222222"/>
          <w:sz w:val="20"/>
          <w:szCs w:val="20"/>
        </w:rPr>
      </w:pPr>
      <w:r w:rsidRPr="00204383">
        <w:rPr>
          <w:rFonts w:ascii="Arial" w:eastAsia="Times New Roman" w:hAnsi="Arial" w:cs="Arial"/>
          <w:b/>
          <w:color w:val="222222"/>
          <w:sz w:val="20"/>
          <w:szCs w:val="20"/>
          <w:u w:val="single"/>
        </w:rPr>
        <w:t>Graduate Education</w:t>
      </w:r>
      <w:r w:rsidRPr="00204383">
        <w:rPr>
          <w:rFonts w:ascii="Arial" w:eastAsia="Times New Roman" w:hAnsi="Arial" w:cs="Arial"/>
          <w:bCs/>
          <w:color w:val="222222"/>
          <w:sz w:val="20"/>
          <w:szCs w:val="20"/>
        </w:rPr>
        <w:t xml:space="preserve">: A substantial investment in graduate education is essential to achieve the University’s ambitious goals for reputational advancement and increased sponsored research. As part of its long-standing commitment to the creation of new knowledge for the well-being of the </w:t>
      </w:r>
      <w:r w:rsidRPr="00204383">
        <w:rPr>
          <w:rFonts w:ascii="Arial" w:eastAsia="Times New Roman" w:hAnsi="Arial" w:cs="Arial"/>
          <w:bCs/>
          <w:color w:val="222222"/>
          <w:sz w:val="20"/>
          <w:szCs w:val="20"/>
        </w:rPr>
        <w:lastRenderedPageBreak/>
        <w:t>Commonwealth and the nation, UVA has created a significant investment in doctoral training to fuel this research engine</w:t>
      </w:r>
      <w:r w:rsidR="00BC1090" w:rsidRPr="00204383">
        <w:rPr>
          <w:rFonts w:ascii="Arial" w:eastAsia="Times New Roman" w:hAnsi="Arial" w:cs="Arial"/>
          <w:bCs/>
          <w:color w:val="222222"/>
          <w:sz w:val="20"/>
          <w:szCs w:val="20"/>
        </w:rPr>
        <w:t xml:space="preserve">. </w:t>
      </w:r>
      <w:r w:rsidRPr="00204383">
        <w:rPr>
          <w:rFonts w:ascii="Arial" w:eastAsia="Times New Roman" w:hAnsi="Arial" w:cs="Arial"/>
          <w:bCs/>
          <w:color w:val="222222"/>
          <w:sz w:val="20"/>
          <w:szCs w:val="20"/>
        </w:rPr>
        <w:t>We established “Grand Challenge” fellowships to attract the most promising doctoral students to UVA and empower them to pursue ambitious and novel intellectual pathways, especially those that engage society's most pressing challenges and have the potential to shape the external funding landscape.</w:t>
      </w:r>
    </w:p>
    <w:p w14:paraId="0ABAF50D" w14:textId="77777777" w:rsidR="00EA629F" w:rsidRPr="00204383" w:rsidRDefault="00EA629F" w:rsidP="00433F6B">
      <w:pPr>
        <w:spacing w:after="0" w:line="252" w:lineRule="auto"/>
        <w:jc w:val="both"/>
        <w:rPr>
          <w:rFonts w:ascii="Arial" w:eastAsia="Times New Roman" w:hAnsi="Arial" w:cs="Arial"/>
          <w:bCs/>
          <w:color w:val="222222"/>
          <w:sz w:val="20"/>
          <w:szCs w:val="20"/>
        </w:rPr>
      </w:pPr>
    </w:p>
    <w:p w14:paraId="2D5BFF4C" w14:textId="77777777" w:rsidR="00B37091" w:rsidRPr="00204383" w:rsidRDefault="00EA629F"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Finally, we are creating Catalyst Funds that provide seed funding to help launch and grow research initiative</w:t>
      </w:r>
      <w:r w:rsidR="00B37091" w:rsidRPr="00204383">
        <w:rPr>
          <w:rFonts w:ascii="Arial" w:eastAsia="Times New Roman" w:hAnsi="Arial" w:cs="Arial"/>
          <w:bCs/>
          <w:color w:val="222222"/>
          <w:sz w:val="20"/>
          <w:szCs w:val="20"/>
        </w:rPr>
        <w:t>s with p</w:t>
      </w:r>
      <w:r w:rsidRPr="00204383">
        <w:rPr>
          <w:rFonts w:ascii="Arial" w:eastAsia="Times New Roman" w:hAnsi="Arial" w:cs="Arial"/>
          <w:bCs/>
          <w:color w:val="222222"/>
          <w:sz w:val="20"/>
          <w:szCs w:val="20"/>
        </w:rPr>
        <w:t>reference given to applications that involve collaboration across disciplines and school</w:t>
      </w:r>
      <w:r w:rsidR="00B37091" w:rsidRPr="00204383">
        <w:rPr>
          <w:rFonts w:ascii="Arial" w:eastAsia="Times New Roman" w:hAnsi="Arial" w:cs="Arial"/>
          <w:bCs/>
          <w:color w:val="222222"/>
          <w:sz w:val="20"/>
          <w:szCs w:val="20"/>
        </w:rPr>
        <w:t>s</w:t>
      </w:r>
      <w:r w:rsidRPr="00204383">
        <w:rPr>
          <w:rFonts w:ascii="Arial" w:eastAsia="Times New Roman" w:hAnsi="Arial" w:cs="Arial"/>
          <w:bCs/>
          <w:color w:val="222222"/>
          <w:sz w:val="20"/>
          <w:szCs w:val="20"/>
        </w:rPr>
        <w:t xml:space="preserve">. </w:t>
      </w:r>
    </w:p>
    <w:p w14:paraId="649622AC" w14:textId="77777777" w:rsidR="00B37091" w:rsidRPr="00204383" w:rsidRDefault="00B37091" w:rsidP="00433F6B">
      <w:pPr>
        <w:spacing w:after="0" w:line="252" w:lineRule="auto"/>
        <w:jc w:val="both"/>
        <w:rPr>
          <w:rFonts w:ascii="Arial" w:eastAsia="Times New Roman" w:hAnsi="Arial" w:cs="Arial"/>
          <w:bCs/>
          <w:color w:val="222222"/>
          <w:sz w:val="20"/>
          <w:szCs w:val="20"/>
        </w:rPr>
      </w:pPr>
    </w:p>
    <w:p w14:paraId="12493414" w14:textId="34E215CB" w:rsidR="002351D0" w:rsidRPr="00204383" w:rsidRDefault="002351D0" w:rsidP="002351D0">
      <w:pPr>
        <w:spacing w:after="0" w:line="252" w:lineRule="auto"/>
        <w:ind w:left="720"/>
        <w:jc w:val="both"/>
        <w:rPr>
          <w:rFonts w:ascii="Arial" w:eastAsia="Times New Roman" w:hAnsi="Arial" w:cs="Arial"/>
          <w:bCs/>
          <w:color w:val="222222"/>
          <w:sz w:val="20"/>
          <w:szCs w:val="20"/>
        </w:rPr>
      </w:pPr>
      <w:r w:rsidRPr="00204383">
        <w:rPr>
          <w:rFonts w:ascii="Arial" w:eastAsia="Times New Roman" w:hAnsi="Arial" w:cs="Arial"/>
          <w:b/>
          <w:bCs/>
          <w:color w:val="222222"/>
          <w:sz w:val="20"/>
          <w:szCs w:val="20"/>
          <w:u w:val="single"/>
        </w:rPr>
        <w:t>3Cavaliers (3C) Seed Funding</w:t>
      </w:r>
      <w:r w:rsidRPr="00204383">
        <w:rPr>
          <w:rFonts w:ascii="Arial" w:eastAsia="Times New Roman" w:hAnsi="Arial" w:cs="Arial"/>
          <w:color w:val="222222"/>
          <w:sz w:val="20"/>
          <w:szCs w:val="20"/>
        </w:rPr>
        <w:t xml:space="preserve">: </w:t>
      </w:r>
      <w:hyperlink r:id="rId21" w:history="1">
        <w:r w:rsidRPr="00381E0B">
          <w:rPr>
            <w:rStyle w:val="Hyperlink"/>
            <w:rFonts w:ascii="Arial" w:eastAsia="Times New Roman" w:hAnsi="Arial" w:cs="Arial"/>
            <w:sz w:val="20"/>
            <w:szCs w:val="20"/>
          </w:rPr>
          <w:t>3C</w:t>
        </w:r>
        <w:r w:rsidRPr="00381E0B">
          <w:rPr>
            <w:rStyle w:val="Hyperlink"/>
            <w:rFonts w:ascii="Arial" w:eastAsia="Times New Roman" w:hAnsi="Arial" w:cs="Arial"/>
            <w:bCs/>
            <w:sz w:val="20"/>
            <w:szCs w:val="20"/>
          </w:rPr>
          <w:t xml:space="preserve"> provides seed funding</w:t>
        </w:r>
      </w:hyperlink>
      <w:r w:rsidRPr="00204383">
        <w:rPr>
          <w:rFonts w:ascii="Arial" w:eastAsia="Times New Roman" w:hAnsi="Arial" w:cs="Arial"/>
          <w:bCs/>
          <w:color w:val="222222"/>
          <w:sz w:val="20"/>
          <w:szCs w:val="20"/>
        </w:rPr>
        <w:t xml:space="preserve"> to three faculty members from disparate disciplines working on new early-stage interdisciplinary research ideas. The Phase 1.0 program awarded seed grants ranging from $15,000 to $60,000 to fund 77 projects, that included 231 researchers across Grounds, 270 graduate and undergraduate students, and 25 postdocs. The scope of projects ranged from energy storage to antibiotic resistance to compassionate schools. Since then, 3C participants have received approximately $5.7 million in outside funding; and produced more than 70 journal articles, nearly 100 conference papers, and three new invention disclosures.</w:t>
      </w:r>
    </w:p>
    <w:p w14:paraId="70D7B71B" w14:textId="77777777" w:rsidR="005D0CC4" w:rsidRPr="00204383" w:rsidRDefault="005D0CC4" w:rsidP="00433F6B">
      <w:pPr>
        <w:spacing w:after="0" w:line="252" w:lineRule="auto"/>
        <w:ind w:left="720"/>
        <w:jc w:val="both"/>
        <w:rPr>
          <w:rFonts w:ascii="Arial" w:eastAsia="Times New Roman" w:hAnsi="Arial" w:cs="Arial"/>
          <w:bCs/>
          <w:color w:val="222222"/>
          <w:sz w:val="20"/>
          <w:szCs w:val="20"/>
        </w:rPr>
      </w:pPr>
    </w:p>
    <w:p w14:paraId="41579D29" w14:textId="153A4FB5" w:rsidR="00EA629F" w:rsidRPr="00204383" w:rsidRDefault="00EA629F" w:rsidP="00433F6B">
      <w:pPr>
        <w:spacing w:after="0" w:line="252" w:lineRule="auto"/>
        <w:ind w:left="720"/>
        <w:jc w:val="both"/>
        <w:rPr>
          <w:rFonts w:ascii="Arial" w:eastAsia="Times New Roman" w:hAnsi="Arial" w:cs="Arial"/>
          <w:bCs/>
          <w:color w:val="222222"/>
          <w:sz w:val="20"/>
          <w:szCs w:val="20"/>
        </w:rPr>
      </w:pPr>
      <w:r w:rsidRPr="00204383">
        <w:rPr>
          <w:rFonts w:ascii="Arial" w:eastAsia="Times New Roman" w:hAnsi="Arial" w:cs="Arial"/>
          <w:b/>
          <w:color w:val="222222"/>
          <w:sz w:val="20"/>
          <w:szCs w:val="20"/>
          <w:u w:val="single"/>
        </w:rPr>
        <w:t>President’s and Provost’s Fund for Institutionally-Related Research</w:t>
      </w:r>
      <w:r w:rsidR="005D0CC4" w:rsidRPr="00204383">
        <w:rPr>
          <w:rFonts w:ascii="Arial" w:eastAsia="Times New Roman" w:hAnsi="Arial" w:cs="Arial"/>
          <w:bCs/>
          <w:color w:val="222222"/>
          <w:sz w:val="20"/>
          <w:szCs w:val="20"/>
        </w:rPr>
        <w:t xml:space="preserve">: </w:t>
      </w:r>
      <w:r w:rsidR="00424582">
        <w:rPr>
          <w:rFonts w:ascii="Arial" w:eastAsia="Times New Roman" w:hAnsi="Arial" w:cs="Arial"/>
          <w:bCs/>
          <w:color w:val="222222"/>
          <w:sz w:val="20"/>
          <w:szCs w:val="20"/>
        </w:rPr>
        <w:t xml:space="preserve">This </w:t>
      </w:r>
      <w:hyperlink r:id="rId22" w:history="1">
        <w:r w:rsidR="00424582">
          <w:rPr>
            <w:rStyle w:val="Hyperlink"/>
            <w:rFonts w:ascii="Arial" w:eastAsia="Times New Roman" w:hAnsi="Arial" w:cs="Arial"/>
            <w:bCs/>
            <w:sz w:val="20"/>
            <w:szCs w:val="20"/>
          </w:rPr>
          <w:t>p</w:t>
        </w:r>
        <w:r w:rsidR="005D0CC4" w:rsidRPr="00204383">
          <w:rPr>
            <w:rStyle w:val="Hyperlink"/>
            <w:rFonts w:ascii="Arial" w:eastAsia="Times New Roman" w:hAnsi="Arial" w:cs="Arial"/>
            <w:bCs/>
            <w:sz w:val="20"/>
            <w:szCs w:val="20"/>
          </w:rPr>
          <w:t>rogram</w:t>
        </w:r>
      </w:hyperlink>
      <w:r w:rsidR="005D0CC4" w:rsidRPr="00204383">
        <w:rPr>
          <w:rFonts w:ascii="Arial" w:eastAsia="Times New Roman" w:hAnsi="Arial" w:cs="Arial"/>
          <w:bCs/>
          <w:color w:val="222222"/>
          <w:sz w:val="20"/>
          <w:szCs w:val="20"/>
        </w:rPr>
        <w:t xml:space="preserve"> </w:t>
      </w:r>
      <w:r w:rsidR="005B46D5">
        <w:rPr>
          <w:rFonts w:ascii="Arial" w:eastAsia="Times New Roman" w:hAnsi="Arial" w:cs="Arial"/>
          <w:bCs/>
          <w:color w:val="222222"/>
          <w:sz w:val="20"/>
          <w:szCs w:val="20"/>
        </w:rPr>
        <w:t xml:space="preserve">was </w:t>
      </w:r>
      <w:r w:rsidR="005D0CC4" w:rsidRPr="00204383">
        <w:rPr>
          <w:rFonts w:ascii="Arial" w:eastAsia="Times New Roman" w:hAnsi="Arial" w:cs="Arial"/>
          <w:bCs/>
          <w:color w:val="222222"/>
          <w:sz w:val="20"/>
          <w:szCs w:val="20"/>
        </w:rPr>
        <w:t>launched to sup</w:t>
      </w:r>
      <w:r w:rsidRPr="00204383">
        <w:rPr>
          <w:rFonts w:ascii="Arial" w:eastAsia="Times New Roman" w:hAnsi="Arial" w:cs="Arial"/>
          <w:bCs/>
          <w:color w:val="222222"/>
          <w:sz w:val="20"/>
          <w:szCs w:val="20"/>
        </w:rPr>
        <w:t>port</w:t>
      </w:r>
      <w:r w:rsidR="005D0CC4" w:rsidRPr="00204383">
        <w:rPr>
          <w:rFonts w:ascii="Arial" w:eastAsia="Times New Roman" w:hAnsi="Arial" w:cs="Arial"/>
          <w:bCs/>
          <w:color w:val="222222"/>
          <w:sz w:val="20"/>
          <w:szCs w:val="20"/>
        </w:rPr>
        <w:t xml:space="preserve"> </w:t>
      </w:r>
      <w:r w:rsidRPr="00204383">
        <w:rPr>
          <w:rFonts w:ascii="Arial" w:eastAsia="Times New Roman" w:hAnsi="Arial" w:cs="Arial"/>
          <w:bCs/>
          <w:color w:val="222222"/>
          <w:sz w:val="20"/>
          <w:szCs w:val="20"/>
        </w:rPr>
        <w:t>faculty-led research projects related to the</w:t>
      </w:r>
      <w:r w:rsidR="005D0CC4" w:rsidRPr="00204383">
        <w:rPr>
          <w:rFonts w:ascii="Arial" w:eastAsia="Times New Roman" w:hAnsi="Arial" w:cs="Arial"/>
          <w:bCs/>
          <w:color w:val="222222"/>
          <w:sz w:val="20"/>
          <w:szCs w:val="20"/>
        </w:rPr>
        <w:t xml:space="preserve"> 2030 Strategic Plan wit</w:t>
      </w:r>
      <w:r w:rsidRPr="00204383">
        <w:rPr>
          <w:rFonts w:ascii="Arial" w:eastAsia="Times New Roman" w:hAnsi="Arial" w:cs="Arial"/>
          <w:bCs/>
          <w:color w:val="222222"/>
          <w:sz w:val="20"/>
          <w:szCs w:val="20"/>
        </w:rPr>
        <w:t>h an emphasis on improving the experiences of students, faculty</w:t>
      </w:r>
      <w:r w:rsidR="005D0CC4" w:rsidRPr="00204383">
        <w:rPr>
          <w:rFonts w:ascii="Arial" w:eastAsia="Times New Roman" w:hAnsi="Arial" w:cs="Arial"/>
          <w:bCs/>
          <w:color w:val="222222"/>
          <w:sz w:val="20"/>
          <w:szCs w:val="20"/>
        </w:rPr>
        <w:t>,</w:t>
      </w:r>
      <w:r w:rsidRPr="00204383">
        <w:rPr>
          <w:rFonts w:ascii="Arial" w:eastAsia="Times New Roman" w:hAnsi="Arial" w:cs="Arial"/>
          <w:bCs/>
          <w:color w:val="222222"/>
          <w:sz w:val="20"/>
          <w:szCs w:val="20"/>
        </w:rPr>
        <w:t xml:space="preserve"> and staff</w:t>
      </w:r>
      <w:r w:rsidR="005D0CC4" w:rsidRPr="00204383">
        <w:rPr>
          <w:rFonts w:ascii="Arial" w:eastAsia="Times New Roman" w:hAnsi="Arial" w:cs="Arial"/>
          <w:bCs/>
          <w:color w:val="222222"/>
          <w:sz w:val="20"/>
          <w:szCs w:val="20"/>
        </w:rPr>
        <w:t xml:space="preserve"> – anything that could improve life and learning at UVA. The fund has a total pool of $700,000, with a cap of $200,000 per award.</w:t>
      </w:r>
    </w:p>
    <w:p w14:paraId="6CE84AC4" w14:textId="77777777" w:rsidR="002E4BB9" w:rsidRPr="00204383" w:rsidRDefault="002E4BB9" w:rsidP="00433F6B">
      <w:pPr>
        <w:spacing w:after="0" w:line="252" w:lineRule="auto"/>
        <w:jc w:val="both"/>
        <w:rPr>
          <w:rFonts w:ascii="Arial" w:eastAsia="Times New Roman" w:hAnsi="Arial" w:cs="Arial"/>
          <w:bCs/>
          <w:color w:val="222222"/>
          <w:sz w:val="20"/>
          <w:szCs w:val="20"/>
        </w:rPr>
      </w:pPr>
    </w:p>
    <w:p w14:paraId="26892B87" w14:textId="1E538CF5" w:rsidR="002E4BB9" w:rsidRPr="00204383" w:rsidRDefault="002E4BB9" w:rsidP="00433F6B">
      <w:pPr>
        <w:spacing w:after="0" w:line="252" w:lineRule="auto"/>
        <w:jc w:val="both"/>
        <w:rPr>
          <w:rFonts w:ascii="Arial" w:eastAsia="Times New Roman" w:hAnsi="Arial" w:cs="Arial"/>
          <w:b/>
          <w:color w:val="222222"/>
          <w:sz w:val="20"/>
          <w:szCs w:val="20"/>
          <w:u w:val="single"/>
        </w:rPr>
      </w:pPr>
      <w:r w:rsidRPr="00204383">
        <w:rPr>
          <w:rFonts w:ascii="Arial" w:eastAsia="Times New Roman" w:hAnsi="Arial" w:cs="Arial"/>
          <w:b/>
          <w:color w:val="222222"/>
          <w:sz w:val="20"/>
          <w:szCs w:val="20"/>
          <w:u w:val="single"/>
        </w:rPr>
        <w:t xml:space="preserve">Priority 4: </w:t>
      </w:r>
      <w:r w:rsidR="00730749" w:rsidRPr="00204383">
        <w:rPr>
          <w:rFonts w:ascii="Arial" w:eastAsia="Times New Roman" w:hAnsi="Arial" w:cs="Arial"/>
          <w:b/>
          <w:color w:val="222222"/>
          <w:sz w:val="20"/>
          <w:szCs w:val="20"/>
          <w:u w:val="single"/>
        </w:rPr>
        <w:t>School of Data Science</w:t>
      </w:r>
    </w:p>
    <w:p w14:paraId="515CC317" w14:textId="48D64D74" w:rsidR="00F351D4" w:rsidRPr="00204383" w:rsidRDefault="00F351D4" w:rsidP="00F351D4">
      <w:pPr>
        <w:spacing w:after="0" w:line="252" w:lineRule="auto"/>
        <w:jc w:val="both"/>
        <w:rPr>
          <w:rFonts w:ascii="Arial" w:eastAsia="Times New Roman" w:hAnsi="Arial" w:cs="Arial"/>
          <w:bCs/>
          <w:color w:val="222222"/>
          <w:sz w:val="20"/>
          <w:szCs w:val="20"/>
          <w:lang w:val="en"/>
        </w:rPr>
      </w:pPr>
      <w:r w:rsidRPr="00204383">
        <w:rPr>
          <w:rFonts w:ascii="Arial" w:eastAsia="Times New Roman" w:hAnsi="Arial" w:cs="Arial"/>
          <w:bCs/>
          <w:color w:val="222222"/>
          <w:sz w:val="20"/>
          <w:szCs w:val="20"/>
          <w:lang w:val="en"/>
        </w:rPr>
        <w:t xml:space="preserve">Since the Board of Visitors unanimously approved the creation of a School of Data Science (SDS) </w:t>
      </w:r>
      <w:r w:rsidRPr="00204383">
        <w:rPr>
          <w:rFonts w:ascii="Arial" w:eastAsia="Times New Roman" w:hAnsi="Arial" w:cs="Arial"/>
          <w:bCs/>
          <w:color w:val="222222"/>
          <w:sz w:val="20"/>
          <w:szCs w:val="20"/>
        </w:rPr>
        <w:t xml:space="preserve">– </w:t>
      </w:r>
      <w:r w:rsidRPr="00204383">
        <w:rPr>
          <w:rFonts w:ascii="Arial" w:eastAsia="Times New Roman" w:hAnsi="Arial" w:cs="Arial"/>
          <w:bCs/>
          <w:i/>
          <w:color w:val="222222"/>
          <w:sz w:val="20"/>
          <w:szCs w:val="20"/>
          <w:lang w:val="en"/>
        </w:rPr>
        <w:t>A School without Walls</w:t>
      </w:r>
      <w:r w:rsidRPr="00204383">
        <w:rPr>
          <w:rFonts w:ascii="Arial" w:eastAsia="Times New Roman" w:hAnsi="Arial" w:cs="Arial"/>
          <w:bCs/>
          <w:color w:val="222222"/>
          <w:sz w:val="20"/>
          <w:szCs w:val="20"/>
          <w:lang w:val="en"/>
        </w:rPr>
        <w:t xml:space="preserve"> </w:t>
      </w:r>
      <w:r w:rsidRPr="00204383">
        <w:rPr>
          <w:rFonts w:ascii="Arial" w:eastAsia="Times New Roman" w:hAnsi="Arial" w:cs="Arial"/>
          <w:bCs/>
          <w:color w:val="222222"/>
          <w:sz w:val="20"/>
          <w:szCs w:val="20"/>
        </w:rPr>
        <w:t xml:space="preserve">– </w:t>
      </w:r>
      <w:r w:rsidRPr="00204383">
        <w:rPr>
          <w:rFonts w:ascii="Arial" w:eastAsia="Times New Roman" w:hAnsi="Arial" w:cs="Arial"/>
          <w:bCs/>
          <w:color w:val="222222"/>
          <w:sz w:val="20"/>
          <w:szCs w:val="20"/>
          <w:lang w:val="en"/>
        </w:rPr>
        <w:t xml:space="preserve">in June 2019, and </w:t>
      </w:r>
      <w:hyperlink r:id="rId23" w:history="1">
        <w:r w:rsidRPr="00E10516">
          <w:rPr>
            <w:rStyle w:val="Hyperlink"/>
            <w:rFonts w:ascii="Arial" w:eastAsia="Times New Roman" w:hAnsi="Arial" w:cs="Arial"/>
            <w:bCs/>
            <w:sz w:val="20"/>
            <w:szCs w:val="20"/>
            <w:lang w:val="en"/>
          </w:rPr>
          <w:t>SCHEV approved the school in September 2019,</w:t>
        </w:r>
      </w:hyperlink>
      <w:r w:rsidRPr="00204383">
        <w:rPr>
          <w:rFonts w:ascii="Arial" w:eastAsia="Times New Roman" w:hAnsi="Arial" w:cs="Arial"/>
          <w:bCs/>
          <w:color w:val="222222"/>
          <w:sz w:val="20"/>
          <w:szCs w:val="20"/>
          <w:lang w:val="en"/>
        </w:rPr>
        <w:t xml:space="preserve"> SDS has seen remarkable growth as it seeks to provide the Commonwealth with highly trained professionals, a research portfolio of relevance to society, and service that speaks in particular to issues of diversity, equity, and inclusion. SDS will respond to the digital transformation of society with a focus on a set of guiding principles that </w:t>
      </w:r>
      <w:r w:rsidR="00925844">
        <w:rPr>
          <w:rFonts w:ascii="Arial" w:eastAsia="Times New Roman" w:hAnsi="Arial" w:cs="Arial"/>
          <w:bCs/>
          <w:color w:val="222222"/>
          <w:sz w:val="20"/>
          <w:szCs w:val="20"/>
          <w:lang w:val="en"/>
        </w:rPr>
        <w:t>underscore</w:t>
      </w:r>
      <w:r w:rsidRPr="00204383">
        <w:rPr>
          <w:rFonts w:ascii="Arial" w:eastAsia="Times New Roman" w:hAnsi="Arial" w:cs="Arial"/>
          <w:bCs/>
          <w:color w:val="222222"/>
          <w:sz w:val="20"/>
          <w:szCs w:val="20"/>
          <w:lang w:val="en"/>
        </w:rPr>
        <w:t xml:space="preserve"> a quality education, research for societal benefit</w:t>
      </w:r>
      <w:r w:rsidR="00036FF7">
        <w:rPr>
          <w:rFonts w:ascii="Arial" w:eastAsia="Times New Roman" w:hAnsi="Arial" w:cs="Arial"/>
          <w:bCs/>
          <w:color w:val="222222"/>
          <w:sz w:val="20"/>
          <w:szCs w:val="20"/>
          <w:lang w:val="en"/>
        </w:rPr>
        <w:t>,</w:t>
      </w:r>
      <w:r w:rsidRPr="00204383">
        <w:rPr>
          <w:rFonts w:ascii="Arial" w:eastAsia="Times New Roman" w:hAnsi="Arial" w:cs="Arial"/>
          <w:bCs/>
          <w:color w:val="222222"/>
          <w:sz w:val="20"/>
          <w:szCs w:val="20"/>
          <w:lang w:val="en"/>
        </w:rPr>
        <w:t xml:space="preserve"> and service to our communities, all in an open, transparent, and responsible way. Opening a new school requires a wide range of programmatic, operational, and regulatory activities including several noted below.</w:t>
      </w:r>
    </w:p>
    <w:p w14:paraId="5C3CB936" w14:textId="0DA42D9B" w:rsidR="00996078" w:rsidRPr="00204383" w:rsidRDefault="00996078" w:rsidP="00433F6B">
      <w:pPr>
        <w:spacing w:after="0" w:line="252" w:lineRule="auto"/>
        <w:jc w:val="both"/>
        <w:rPr>
          <w:rFonts w:ascii="Arial" w:eastAsia="Times New Roman" w:hAnsi="Arial" w:cs="Arial"/>
          <w:bCs/>
          <w:color w:val="222222"/>
          <w:sz w:val="20"/>
          <w:szCs w:val="20"/>
          <w:lang w:val="en"/>
        </w:rPr>
      </w:pPr>
    </w:p>
    <w:p w14:paraId="209A2A0E" w14:textId="794B58D2" w:rsidR="00996078" w:rsidRPr="00204383" w:rsidRDefault="00996078" w:rsidP="00433F6B">
      <w:pPr>
        <w:spacing w:after="0" w:line="252" w:lineRule="auto"/>
        <w:jc w:val="both"/>
        <w:rPr>
          <w:rFonts w:ascii="Arial" w:eastAsia="Times New Roman" w:hAnsi="Arial" w:cs="Arial"/>
          <w:bCs/>
          <w:color w:val="222222"/>
          <w:sz w:val="20"/>
          <w:szCs w:val="20"/>
          <w:lang w:val="en"/>
        </w:rPr>
      </w:pPr>
      <w:r w:rsidRPr="00204383">
        <w:rPr>
          <w:rFonts w:ascii="Arial" w:eastAsia="Times New Roman" w:hAnsi="Arial" w:cs="Arial"/>
          <w:bCs/>
          <w:color w:val="222222"/>
          <w:sz w:val="20"/>
          <w:szCs w:val="20"/>
          <w:lang w:val="en"/>
        </w:rPr>
        <w:t xml:space="preserve">The </w:t>
      </w:r>
      <w:r w:rsidR="00DD5DB8" w:rsidRPr="00204383">
        <w:rPr>
          <w:rFonts w:ascii="Arial" w:eastAsia="Times New Roman" w:hAnsi="Arial" w:cs="Arial"/>
          <w:bCs/>
          <w:color w:val="222222"/>
          <w:sz w:val="20"/>
          <w:szCs w:val="20"/>
          <w:lang w:val="en"/>
        </w:rPr>
        <w:t>M.S.</w:t>
      </w:r>
      <w:r w:rsidRPr="00204383">
        <w:rPr>
          <w:rFonts w:ascii="Arial" w:eastAsia="Times New Roman" w:hAnsi="Arial" w:cs="Arial"/>
          <w:bCs/>
          <w:color w:val="222222"/>
          <w:sz w:val="20"/>
          <w:szCs w:val="20"/>
          <w:lang w:val="en"/>
        </w:rPr>
        <w:t xml:space="preserve"> in Data Science program now has both an online version as well as a residential version with a total of 248 students enrolled and the first online students having graduated. Of the current cohort, approximately one-third are women</w:t>
      </w:r>
      <w:r w:rsidR="003D13EA">
        <w:rPr>
          <w:rFonts w:ascii="Arial" w:eastAsia="Times New Roman" w:hAnsi="Arial" w:cs="Arial"/>
          <w:bCs/>
          <w:color w:val="222222"/>
          <w:sz w:val="20"/>
          <w:szCs w:val="20"/>
          <w:lang w:val="en"/>
        </w:rPr>
        <w:t>;</w:t>
      </w:r>
      <w:r w:rsidRPr="00204383">
        <w:rPr>
          <w:rFonts w:ascii="Arial" w:eastAsia="Times New Roman" w:hAnsi="Arial" w:cs="Arial"/>
          <w:bCs/>
          <w:color w:val="222222"/>
          <w:sz w:val="20"/>
          <w:szCs w:val="20"/>
          <w:lang w:val="en"/>
        </w:rPr>
        <w:t xml:space="preserve"> two-thirds of the online and one-half of the residential students are in-state. An undergraduate </w:t>
      </w:r>
      <w:hyperlink r:id="rId24" w:history="1">
        <w:r w:rsidRPr="00A73AF7">
          <w:rPr>
            <w:rStyle w:val="Hyperlink"/>
            <w:rFonts w:ascii="Arial" w:eastAsia="Times New Roman" w:hAnsi="Arial" w:cs="Arial"/>
            <w:bCs/>
            <w:sz w:val="20"/>
            <w:szCs w:val="20"/>
            <w:lang w:val="en"/>
          </w:rPr>
          <w:t>minor in data science</w:t>
        </w:r>
      </w:hyperlink>
      <w:r w:rsidRPr="00204383">
        <w:rPr>
          <w:rFonts w:ascii="Arial" w:eastAsia="Times New Roman" w:hAnsi="Arial" w:cs="Arial"/>
          <w:bCs/>
          <w:color w:val="222222"/>
          <w:sz w:val="20"/>
          <w:szCs w:val="20"/>
          <w:lang w:val="en"/>
        </w:rPr>
        <w:t xml:space="preserve"> was </w:t>
      </w:r>
      <w:r w:rsidR="002D747A">
        <w:rPr>
          <w:rFonts w:ascii="Arial" w:eastAsia="Times New Roman" w:hAnsi="Arial" w:cs="Arial"/>
          <w:bCs/>
          <w:color w:val="222222"/>
          <w:sz w:val="20"/>
          <w:szCs w:val="20"/>
          <w:lang w:val="en"/>
        </w:rPr>
        <w:t xml:space="preserve">announced in July 2020 and </w:t>
      </w:r>
      <w:r w:rsidRPr="00204383">
        <w:rPr>
          <w:rFonts w:ascii="Arial" w:eastAsia="Times New Roman" w:hAnsi="Arial" w:cs="Arial"/>
          <w:bCs/>
          <w:color w:val="222222"/>
          <w:sz w:val="20"/>
          <w:szCs w:val="20"/>
          <w:lang w:val="en"/>
        </w:rPr>
        <w:t xml:space="preserve">80 students </w:t>
      </w:r>
      <w:r w:rsidR="00A73AF7">
        <w:rPr>
          <w:rFonts w:ascii="Arial" w:eastAsia="Times New Roman" w:hAnsi="Arial" w:cs="Arial"/>
          <w:bCs/>
          <w:color w:val="222222"/>
          <w:sz w:val="20"/>
          <w:szCs w:val="20"/>
          <w:lang w:val="en"/>
        </w:rPr>
        <w:t xml:space="preserve">have </w:t>
      </w:r>
      <w:r w:rsidRPr="00204383">
        <w:rPr>
          <w:rFonts w:ascii="Arial" w:eastAsia="Times New Roman" w:hAnsi="Arial" w:cs="Arial"/>
          <w:bCs/>
          <w:color w:val="222222"/>
          <w:sz w:val="20"/>
          <w:szCs w:val="20"/>
          <w:lang w:val="en"/>
        </w:rPr>
        <w:t xml:space="preserve">enrolled; this is a precursor to a </w:t>
      </w:r>
      <w:r w:rsidR="00DD5DB8" w:rsidRPr="00204383">
        <w:rPr>
          <w:rFonts w:ascii="Arial" w:eastAsia="Times New Roman" w:hAnsi="Arial" w:cs="Arial"/>
          <w:bCs/>
          <w:color w:val="222222"/>
          <w:sz w:val="20"/>
          <w:szCs w:val="20"/>
          <w:lang w:val="en"/>
        </w:rPr>
        <w:t>four</w:t>
      </w:r>
      <w:r w:rsidRPr="00204383">
        <w:rPr>
          <w:rFonts w:ascii="Arial" w:eastAsia="Times New Roman" w:hAnsi="Arial" w:cs="Arial"/>
          <w:bCs/>
          <w:color w:val="222222"/>
          <w:sz w:val="20"/>
          <w:szCs w:val="20"/>
          <w:lang w:val="en"/>
        </w:rPr>
        <w:t xml:space="preserve">-year undergraduate degree we hope to introduce in the next two years. A PhD program in data science </w:t>
      </w:r>
      <w:r w:rsidR="00DD5DB8" w:rsidRPr="00204383">
        <w:rPr>
          <w:rFonts w:ascii="Arial" w:eastAsia="Times New Roman" w:hAnsi="Arial" w:cs="Arial"/>
          <w:bCs/>
          <w:color w:val="222222"/>
          <w:sz w:val="20"/>
          <w:szCs w:val="20"/>
          <w:lang w:val="en"/>
        </w:rPr>
        <w:t xml:space="preserve">is also planned, pending approval by </w:t>
      </w:r>
      <w:r w:rsidRPr="00204383">
        <w:rPr>
          <w:rFonts w:ascii="Arial" w:eastAsia="Times New Roman" w:hAnsi="Arial" w:cs="Arial"/>
          <w:bCs/>
          <w:color w:val="222222"/>
          <w:sz w:val="20"/>
          <w:szCs w:val="20"/>
          <w:lang w:val="en"/>
        </w:rPr>
        <w:t>SCHEV.</w:t>
      </w:r>
    </w:p>
    <w:p w14:paraId="554C21F8" w14:textId="77777777" w:rsidR="00996078" w:rsidRPr="00204383" w:rsidRDefault="00996078" w:rsidP="00433F6B">
      <w:pPr>
        <w:spacing w:after="0" w:line="252" w:lineRule="auto"/>
        <w:jc w:val="both"/>
        <w:rPr>
          <w:rFonts w:ascii="Arial" w:eastAsia="Times New Roman" w:hAnsi="Arial" w:cs="Arial"/>
          <w:bCs/>
          <w:color w:val="222222"/>
          <w:sz w:val="20"/>
          <w:szCs w:val="20"/>
          <w:lang w:val="en"/>
        </w:rPr>
      </w:pPr>
    </w:p>
    <w:p w14:paraId="64BFFA7D" w14:textId="353C9CD3" w:rsidR="00996078" w:rsidRPr="00204383" w:rsidRDefault="00DD5DB8" w:rsidP="00433F6B">
      <w:pPr>
        <w:spacing w:after="0" w:line="252" w:lineRule="auto"/>
        <w:jc w:val="both"/>
        <w:rPr>
          <w:rFonts w:ascii="Arial" w:eastAsia="Times New Roman" w:hAnsi="Arial" w:cs="Arial"/>
          <w:bCs/>
          <w:color w:val="222222"/>
          <w:sz w:val="20"/>
          <w:szCs w:val="20"/>
          <w:lang w:val="en"/>
        </w:rPr>
      </w:pPr>
      <w:r w:rsidRPr="00204383">
        <w:rPr>
          <w:rFonts w:ascii="Arial" w:eastAsia="Times New Roman" w:hAnsi="Arial" w:cs="Arial"/>
          <w:bCs/>
          <w:color w:val="222222"/>
          <w:sz w:val="20"/>
          <w:szCs w:val="20"/>
          <w:lang w:val="en"/>
        </w:rPr>
        <w:t xml:space="preserve">The SDS </w:t>
      </w:r>
      <w:r w:rsidR="00996078" w:rsidRPr="00204383">
        <w:rPr>
          <w:rFonts w:ascii="Arial" w:eastAsia="Times New Roman" w:hAnsi="Arial" w:cs="Arial"/>
          <w:bCs/>
          <w:color w:val="222222"/>
          <w:sz w:val="20"/>
          <w:szCs w:val="20"/>
          <w:lang w:val="en"/>
        </w:rPr>
        <w:t xml:space="preserve">faculty and staff </w:t>
      </w:r>
      <w:r w:rsidRPr="00204383">
        <w:rPr>
          <w:rFonts w:ascii="Arial" w:eastAsia="Times New Roman" w:hAnsi="Arial" w:cs="Arial"/>
          <w:bCs/>
          <w:color w:val="222222"/>
          <w:sz w:val="20"/>
          <w:szCs w:val="20"/>
          <w:lang w:val="en"/>
        </w:rPr>
        <w:t>have</w:t>
      </w:r>
      <w:r w:rsidR="00996078" w:rsidRPr="00204383">
        <w:rPr>
          <w:rFonts w:ascii="Arial" w:eastAsia="Times New Roman" w:hAnsi="Arial" w:cs="Arial"/>
          <w:bCs/>
          <w:color w:val="222222"/>
          <w:sz w:val="20"/>
          <w:szCs w:val="20"/>
          <w:lang w:val="en"/>
        </w:rPr>
        <w:t xml:space="preserve"> been expanding rapidly to accommodate student and research needs. We are currently filling 17 open positions including the newly</w:t>
      </w:r>
      <w:r w:rsidRPr="00204383">
        <w:rPr>
          <w:rFonts w:ascii="Arial" w:eastAsia="Times New Roman" w:hAnsi="Arial" w:cs="Arial"/>
          <w:bCs/>
          <w:color w:val="222222"/>
          <w:sz w:val="20"/>
          <w:szCs w:val="20"/>
          <w:lang w:val="en"/>
        </w:rPr>
        <w:t>-</w:t>
      </w:r>
      <w:r w:rsidR="00996078" w:rsidRPr="00204383">
        <w:rPr>
          <w:rFonts w:ascii="Arial" w:eastAsia="Times New Roman" w:hAnsi="Arial" w:cs="Arial"/>
          <w:bCs/>
          <w:color w:val="222222"/>
          <w:sz w:val="20"/>
          <w:szCs w:val="20"/>
          <w:lang w:val="en"/>
        </w:rPr>
        <w:t>hired Senior Associate Dean for Research and the Associate Dean for Diversity</w:t>
      </w:r>
      <w:r w:rsidRPr="00204383">
        <w:rPr>
          <w:rFonts w:ascii="Arial" w:eastAsia="Times New Roman" w:hAnsi="Arial" w:cs="Arial"/>
          <w:bCs/>
          <w:color w:val="222222"/>
          <w:sz w:val="20"/>
          <w:szCs w:val="20"/>
          <w:lang w:val="en"/>
        </w:rPr>
        <w:t>,</w:t>
      </w:r>
      <w:r w:rsidR="00996078" w:rsidRPr="00204383">
        <w:rPr>
          <w:rFonts w:ascii="Arial" w:eastAsia="Times New Roman" w:hAnsi="Arial" w:cs="Arial"/>
          <w:bCs/>
          <w:color w:val="222222"/>
          <w:sz w:val="20"/>
          <w:szCs w:val="20"/>
          <w:lang w:val="en"/>
        </w:rPr>
        <w:t xml:space="preserve"> Equity</w:t>
      </w:r>
      <w:r w:rsidRPr="00204383">
        <w:rPr>
          <w:rFonts w:ascii="Arial" w:eastAsia="Times New Roman" w:hAnsi="Arial" w:cs="Arial"/>
          <w:bCs/>
          <w:color w:val="222222"/>
          <w:sz w:val="20"/>
          <w:szCs w:val="20"/>
          <w:lang w:val="en"/>
        </w:rPr>
        <w:t>,</w:t>
      </w:r>
      <w:r w:rsidR="00996078" w:rsidRPr="00204383">
        <w:rPr>
          <w:rFonts w:ascii="Arial" w:eastAsia="Times New Roman" w:hAnsi="Arial" w:cs="Arial"/>
          <w:bCs/>
          <w:color w:val="222222"/>
          <w:sz w:val="20"/>
          <w:szCs w:val="20"/>
          <w:lang w:val="en"/>
        </w:rPr>
        <w:t xml:space="preserve"> and Inclusion (DEI). The latter is part of a concerted effort to use a new school without an existing culture to strive for new heights </w:t>
      </w:r>
      <w:bookmarkStart w:id="5" w:name="_Hlk73018497"/>
      <w:r w:rsidR="00996078" w:rsidRPr="00204383">
        <w:rPr>
          <w:rFonts w:ascii="Arial" w:eastAsia="Times New Roman" w:hAnsi="Arial" w:cs="Arial"/>
          <w:bCs/>
          <w:color w:val="222222"/>
          <w:sz w:val="20"/>
          <w:szCs w:val="20"/>
          <w:lang w:val="en"/>
        </w:rPr>
        <w:t>including successful fundraising for minority student fellowships</w:t>
      </w:r>
      <w:r w:rsidR="005E125C">
        <w:rPr>
          <w:rFonts w:ascii="Arial" w:eastAsia="Times New Roman" w:hAnsi="Arial" w:cs="Arial"/>
          <w:bCs/>
          <w:color w:val="222222"/>
          <w:sz w:val="20"/>
          <w:szCs w:val="20"/>
          <w:lang w:val="en"/>
        </w:rPr>
        <w:t>;</w:t>
      </w:r>
      <w:r w:rsidR="00996078" w:rsidRPr="00204383">
        <w:rPr>
          <w:rFonts w:ascii="Arial" w:eastAsia="Times New Roman" w:hAnsi="Arial" w:cs="Arial"/>
          <w:bCs/>
          <w:color w:val="222222"/>
          <w:sz w:val="20"/>
          <w:szCs w:val="20"/>
          <w:lang w:val="en"/>
        </w:rPr>
        <w:t xml:space="preserve"> hiring of a Data Activist in Residence who is a criminologist studying the impact of </w:t>
      </w:r>
      <w:r w:rsidRPr="00204383">
        <w:rPr>
          <w:rFonts w:ascii="Arial" w:eastAsia="Times New Roman" w:hAnsi="Arial" w:cs="Arial"/>
          <w:bCs/>
          <w:color w:val="222222"/>
          <w:sz w:val="20"/>
          <w:szCs w:val="20"/>
          <w:lang w:val="en"/>
        </w:rPr>
        <w:t>artificial intelligence</w:t>
      </w:r>
      <w:r w:rsidR="00996078" w:rsidRPr="00204383">
        <w:rPr>
          <w:rFonts w:ascii="Arial" w:eastAsia="Times New Roman" w:hAnsi="Arial" w:cs="Arial"/>
          <w:bCs/>
          <w:color w:val="222222"/>
          <w:sz w:val="20"/>
          <w:szCs w:val="20"/>
          <w:lang w:val="en"/>
        </w:rPr>
        <w:t xml:space="preserve"> on surveillance in our local community and algorithmic bias in policing practices</w:t>
      </w:r>
      <w:r w:rsidR="00152333">
        <w:rPr>
          <w:rFonts w:ascii="Arial" w:eastAsia="Times New Roman" w:hAnsi="Arial" w:cs="Arial"/>
          <w:bCs/>
          <w:color w:val="222222"/>
          <w:sz w:val="20"/>
          <w:szCs w:val="20"/>
          <w:lang w:val="en"/>
        </w:rPr>
        <w:t>;</w:t>
      </w:r>
      <w:r w:rsidR="00996078" w:rsidRPr="00204383">
        <w:rPr>
          <w:rFonts w:ascii="Arial" w:eastAsia="Times New Roman" w:hAnsi="Arial" w:cs="Arial"/>
          <w:bCs/>
          <w:color w:val="222222"/>
          <w:sz w:val="20"/>
          <w:szCs w:val="20"/>
          <w:lang w:val="en"/>
        </w:rPr>
        <w:t xml:space="preserve"> and a summer program partnership with historically </w:t>
      </w:r>
      <w:r w:rsidRPr="00204383">
        <w:rPr>
          <w:rFonts w:ascii="Arial" w:eastAsia="Times New Roman" w:hAnsi="Arial" w:cs="Arial"/>
          <w:bCs/>
          <w:color w:val="222222"/>
          <w:sz w:val="20"/>
          <w:szCs w:val="20"/>
          <w:lang w:val="en"/>
        </w:rPr>
        <w:t>B</w:t>
      </w:r>
      <w:r w:rsidR="00996078" w:rsidRPr="00204383">
        <w:rPr>
          <w:rFonts w:ascii="Arial" w:eastAsia="Times New Roman" w:hAnsi="Arial" w:cs="Arial"/>
          <w:bCs/>
          <w:color w:val="222222"/>
          <w:sz w:val="20"/>
          <w:szCs w:val="20"/>
          <w:lang w:val="en"/>
        </w:rPr>
        <w:t xml:space="preserve">lack </w:t>
      </w:r>
      <w:r w:rsidRPr="00204383">
        <w:rPr>
          <w:rFonts w:ascii="Arial" w:eastAsia="Times New Roman" w:hAnsi="Arial" w:cs="Arial"/>
          <w:bCs/>
          <w:color w:val="222222"/>
          <w:sz w:val="20"/>
          <w:szCs w:val="20"/>
          <w:lang w:val="en"/>
        </w:rPr>
        <w:t xml:space="preserve">colleges and </w:t>
      </w:r>
      <w:r w:rsidR="00996078" w:rsidRPr="00204383">
        <w:rPr>
          <w:rFonts w:ascii="Arial" w:eastAsia="Times New Roman" w:hAnsi="Arial" w:cs="Arial"/>
          <w:bCs/>
          <w:color w:val="222222"/>
          <w:sz w:val="20"/>
          <w:szCs w:val="20"/>
          <w:lang w:val="en"/>
        </w:rPr>
        <w:t>universities</w:t>
      </w:r>
      <w:r w:rsidRPr="00204383">
        <w:rPr>
          <w:rFonts w:ascii="Arial" w:eastAsia="Times New Roman" w:hAnsi="Arial" w:cs="Arial"/>
          <w:bCs/>
          <w:color w:val="222222"/>
          <w:sz w:val="20"/>
          <w:szCs w:val="20"/>
          <w:lang w:val="en"/>
        </w:rPr>
        <w:t xml:space="preserve"> (HBCU</w:t>
      </w:r>
      <w:r w:rsidR="002C000E">
        <w:rPr>
          <w:rFonts w:ascii="Arial" w:eastAsia="Times New Roman" w:hAnsi="Arial" w:cs="Arial"/>
          <w:bCs/>
          <w:color w:val="222222"/>
          <w:sz w:val="20"/>
          <w:szCs w:val="20"/>
          <w:lang w:val="en"/>
        </w:rPr>
        <w:t>s</w:t>
      </w:r>
      <w:r w:rsidRPr="00204383">
        <w:rPr>
          <w:rFonts w:ascii="Arial" w:eastAsia="Times New Roman" w:hAnsi="Arial" w:cs="Arial"/>
          <w:bCs/>
          <w:color w:val="222222"/>
          <w:sz w:val="20"/>
          <w:szCs w:val="20"/>
          <w:lang w:val="en"/>
        </w:rPr>
        <w:t>)</w:t>
      </w:r>
      <w:r w:rsidR="00996078" w:rsidRPr="00204383">
        <w:rPr>
          <w:rFonts w:ascii="Arial" w:eastAsia="Times New Roman" w:hAnsi="Arial" w:cs="Arial"/>
          <w:bCs/>
          <w:color w:val="222222"/>
          <w:sz w:val="20"/>
          <w:szCs w:val="20"/>
          <w:lang w:val="en"/>
        </w:rPr>
        <w:t>.</w:t>
      </w:r>
    </w:p>
    <w:bookmarkEnd w:id="5"/>
    <w:p w14:paraId="33F96D9F" w14:textId="77777777" w:rsidR="00996078" w:rsidRPr="00204383" w:rsidRDefault="00996078" w:rsidP="00433F6B">
      <w:pPr>
        <w:spacing w:after="0" w:line="252" w:lineRule="auto"/>
        <w:jc w:val="both"/>
        <w:rPr>
          <w:rFonts w:ascii="Arial" w:eastAsia="Times New Roman" w:hAnsi="Arial" w:cs="Arial"/>
          <w:bCs/>
          <w:color w:val="222222"/>
          <w:sz w:val="20"/>
          <w:szCs w:val="20"/>
          <w:lang w:val="en"/>
        </w:rPr>
      </w:pPr>
    </w:p>
    <w:p w14:paraId="02EF28EF" w14:textId="45E7285B" w:rsidR="00996078" w:rsidRPr="00204383" w:rsidRDefault="00DD5DB8" w:rsidP="00433F6B">
      <w:pPr>
        <w:spacing w:after="0" w:line="252" w:lineRule="auto"/>
        <w:jc w:val="both"/>
        <w:rPr>
          <w:rFonts w:ascii="Arial" w:eastAsia="Times New Roman" w:hAnsi="Arial" w:cs="Arial"/>
          <w:bCs/>
          <w:color w:val="222222"/>
          <w:sz w:val="20"/>
          <w:szCs w:val="20"/>
          <w:lang w:val="en"/>
        </w:rPr>
      </w:pPr>
      <w:r w:rsidRPr="00204383">
        <w:rPr>
          <w:rFonts w:ascii="Arial" w:eastAsia="Times New Roman" w:hAnsi="Arial" w:cs="Arial"/>
          <w:bCs/>
          <w:color w:val="222222"/>
          <w:sz w:val="20"/>
          <w:szCs w:val="20"/>
          <w:lang w:val="en"/>
        </w:rPr>
        <w:t>In December 2020, t</w:t>
      </w:r>
      <w:r w:rsidR="00996078" w:rsidRPr="00204383">
        <w:rPr>
          <w:rFonts w:ascii="Arial" w:eastAsia="Times New Roman" w:hAnsi="Arial" w:cs="Arial"/>
          <w:bCs/>
          <w:color w:val="222222"/>
          <w:sz w:val="20"/>
          <w:szCs w:val="20"/>
          <w:lang w:val="en"/>
        </w:rPr>
        <w:t xml:space="preserve">he Board of Visitors approved the School of Data Science building design, and we </w:t>
      </w:r>
      <w:r w:rsidRPr="00204383">
        <w:rPr>
          <w:rFonts w:ascii="Arial" w:eastAsia="Times New Roman" w:hAnsi="Arial" w:cs="Arial"/>
          <w:bCs/>
          <w:color w:val="222222"/>
          <w:sz w:val="20"/>
          <w:szCs w:val="20"/>
          <w:lang w:val="en"/>
        </w:rPr>
        <w:t>will</w:t>
      </w:r>
      <w:r w:rsidR="00996078" w:rsidRPr="00204383">
        <w:rPr>
          <w:rFonts w:ascii="Arial" w:eastAsia="Times New Roman" w:hAnsi="Arial" w:cs="Arial"/>
          <w:bCs/>
          <w:color w:val="222222"/>
          <w:sz w:val="20"/>
          <w:szCs w:val="20"/>
          <w:lang w:val="en"/>
        </w:rPr>
        <w:t xml:space="preserve"> break ground </w:t>
      </w:r>
      <w:r w:rsidRPr="00204383">
        <w:rPr>
          <w:rFonts w:ascii="Arial" w:eastAsia="Times New Roman" w:hAnsi="Arial" w:cs="Arial"/>
          <w:bCs/>
          <w:color w:val="222222"/>
          <w:sz w:val="20"/>
          <w:szCs w:val="20"/>
          <w:lang w:val="en"/>
        </w:rPr>
        <w:t>this fall</w:t>
      </w:r>
      <w:r w:rsidR="00BC1090" w:rsidRPr="00204383">
        <w:rPr>
          <w:rFonts w:ascii="Arial" w:eastAsia="Times New Roman" w:hAnsi="Arial" w:cs="Arial"/>
          <w:bCs/>
          <w:color w:val="222222"/>
          <w:sz w:val="20"/>
          <w:szCs w:val="20"/>
          <w:lang w:val="en"/>
        </w:rPr>
        <w:t xml:space="preserve">. </w:t>
      </w:r>
      <w:r w:rsidR="00996078" w:rsidRPr="00204383">
        <w:rPr>
          <w:rFonts w:ascii="Arial" w:eastAsia="Times New Roman" w:hAnsi="Arial" w:cs="Arial"/>
          <w:bCs/>
          <w:color w:val="222222"/>
          <w:sz w:val="20"/>
          <w:szCs w:val="20"/>
          <w:lang w:val="en"/>
        </w:rPr>
        <w:t xml:space="preserve">The School, along with the </w:t>
      </w:r>
      <w:r w:rsidRPr="00204383">
        <w:rPr>
          <w:rFonts w:ascii="Arial" w:eastAsia="Times New Roman" w:hAnsi="Arial" w:cs="Arial"/>
          <w:bCs/>
          <w:color w:val="222222"/>
          <w:sz w:val="20"/>
          <w:szCs w:val="20"/>
          <w:lang w:val="en"/>
        </w:rPr>
        <w:t>UVA H</w:t>
      </w:r>
      <w:r w:rsidR="00996078" w:rsidRPr="00204383">
        <w:rPr>
          <w:rFonts w:ascii="Arial" w:eastAsia="Times New Roman" w:hAnsi="Arial" w:cs="Arial"/>
          <w:bCs/>
          <w:color w:val="222222"/>
          <w:sz w:val="20"/>
          <w:szCs w:val="20"/>
          <w:lang w:val="en"/>
        </w:rPr>
        <w:t xml:space="preserve">otel and </w:t>
      </w:r>
      <w:r w:rsidRPr="00204383">
        <w:rPr>
          <w:rFonts w:ascii="Arial" w:eastAsia="Times New Roman" w:hAnsi="Arial" w:cs="Arial"/>
          <w:bCs/>
          <w:color w:val="222222"/>
          <w:sz w:val="20"/>
          <w:szCs w:val="20"/>
          <w:lang w:val="en"/>
        </w:rPr>
        <w:t>C</w:t>
      </w:r>
      <w:r w:rsidR="00996078" w:rsidRPr="00204383">
        <w:rPr>
          <w:rFonts w:ascii="Arial" w:eastAsia="Times New Roman" w:hAnsi="Arial" w:cs="Arial"/>
          <w:bCs/>
          <w:color w:val="222222"/>
          <w:sz w:val="20"/>
          <w:szCs w:val="20"/>
          <w:lang w:val="en"/>
        </w:rPr>
        <w:t xml:space="preserve">onference </w:t>
      </w:r>
      <w:r w:rsidRPr="00204383">
        <w:rPr>
          <w:rFonts w:ascii="Arial" w:eastAsia="Times New Roman" w:hAnsi="Arial" w:cs="Arial"/>
          <w:bCs/>
          <w:color w:val="222222"/>
          <w:sz w:val="20"/>
          <w:szCs w:val="20"/>
          <w:lang w:val="en"/>
        </w:rPr>
        <w:t>C</w:t>
      </w:r>
      <w:r w:rsidR="00996078" w:rsidRPr="00204383">
        <w:rPr>
          <w:rFonts w:ascii="Arial" w:eastAsia="Times New Roman" w:hAnsi="Arial" w:cs="Arial"/>
          <w:bCs/>
          <w:color w:val="222222"/>
          <w:sz w:val="20"/>
          <w:szCs w:val="20"/>
          <w:lang w:val="en"/>
        </w:rPr>
        <w:t>enter, will be the first two buildings on the Emmet-Ivy corridor,</w:t>
      </w:r>
      <w:r w:rsidRPr="00204383">
        <w:rPr>
          <w:rFonts w:ascii="Arial" w:eastAsia="Times New Roman" w:hAnsi="Arial" w:cs="Arial"/>
          <w:bCs/>
          <w:color w:val="222222"/>
          <w:sz w:val="20"/>
          <w:szCs w:val="20"/>
          <w:lang w:val="en"/>
        </w:rPr>
        <w:t xml:space="preserve"> as part of the </w:t>
      </w:r>
      <w:r w:rsidR="002648F6" w:rsidRPr="00204383">
        <w:rPr>
          <w:rFonts w:ascii="Arial" w:eastAsia="Times New Roman" w:hAnsi="Arial" w:cs="Arial"/>
          <w:bCs/>
          <w:color w:val="222222"/>
          <w:sz w:val="20"/>
          <w:szCs w:val="20"/>
          <w:lang w:val="en"/>
        </w:rPr>
        <w:t xml:space="preserve">2030 Strategic Plan’s </w:t>
      </w:r>
      <w:r w:rsidRPr="00204383">
        <w:rPr>
          <w:rFonts w:ascii="Arial" w:eastAsia="Times New Roman" w:hAnsi="Arial" w:cs="Arial"/>
          <w:bCs/>
          <w:color w:val="222222"/>
          <w:sz w:val="20"/>
          <w:szCs w:val="20"/>
          <w:lang w:val="en"/>
        </w:rPr>
        <w:t>Open Grounds initiative</w:t>
      </w:r>
      <w:r w:rsidR="00996078" w:rsidRPr="00204383">
        <w:rPr>
          <w:rFonts w:ascii="Arial" w:eastAsia="Times New Roman" w:hAnsi="Arial" w:cs="Arial"/>
          <w:bCs/>
          <w:color w:val="222222"/>
          <w:sz w:val="20"/>
          <w:szCs w:val="20"/>
          <w:lang w:val="en"/>
        </w:rPr>
        <w:t>.</w:t>
      </w:r>
    </w:p>
    <w:p w14:paraId="792CC753" w14:textId="77777777" w:rsidR="002E4BB9" w:rsidRPr="00204383" w:rsidRDefault="002E4BB9" w:rsidP="00433F6B">
      <w:pPr>
        <w:spacing w:after="0" w:line="252" w:lineRule="auto"/>
        <w:jc w:val="both"/>
        <w:rPr>
          <w:rFonts w:ascii="Arial" w:eastAsia="Times New Roman" w:hAnsi="Arial" w:cs="Arial"/>
          <w:bCs/>
          <w:color w:val="222222"/>
          <w:sz w:val="20"/>
          <w:szCs w:val="20"/>
        </w:rPr>
      </w:pPr>
    </w:p>
    <w:p w14:paraId="41960BC5" w14:textId="77777777" w:rsidR="00B04223" w:rsidRDefault="00B04223">
      <w:pPr>
        <w:rPr>
          <w:rFonts w:ascii="Arial" w:eastAsia="Times New Roman" w:hAnsi="Arial" w:cs="Arial"/>
          <w:b/>
          <w:color w:val="222222"/>
          <w:sz w:val="20"/>
          <w:szCs w:val="20"/>
          <w:u w:val="single"/>
        </w:rPr>
      </w:pPr>
      <w:r>
        <w:rPr>
          <w:rFonts w:ascii="Arial" w:eastAsia="Times New Roman" w:hAnsi="Arial" w:cs="Arial"/>
          <w:b/>
          <w:color w:val="222222"/>
          <w:sz w:val="20"/>
          <w:szCs w:val="20"/>
          <w:u w:val="single"/>
        </w:rPr>
        <w:br w:type="page"/>
      </w:r>
    </w:p>
    <w:p w14:paraId="2823247E" w14:textId="714A11B4" w:rsidR="002E4BB9" w:rsidRPr="00204383" w:rsidRDefault="002E4BB9" w:rsidP="00433F6B">
      <w:pPr>
        <w:spacing w:after="0" w:line="252" w:lineRule="auto"/>
        <w:jc w:val="both"/>
        <w:rPr>
          <w:rFonts w:ascii="Arial" w:eastAsia="Times New Roman" w:hAnsi="Arial" w:cs="Arial"/>
          <w:b/>
          <w:color w:val="222222"/>
          <w:sz w:val="20"/>
          <w:szCs w:val="20"/>
          <w:u w:val="single"/>
        </w:rPr>
      </w:pPr>
      <w:r w:rsidRPr="00204383">
        <w:rPr>
          <w:rFonts w:ascii="Arial" w:eastAsia="Times New Roman" w:hAnsi="Arial" w:cs="Arial"/>
          <w:b/>
          <w:color w:val="222222"/>
          <w:sz w:val="20"/>
          <w:szCs w:val="20"/>
          <w:u w:val="single"/>
        </w:rPr>
        <w:lastRenderedPageBreak/>
        <w:t xml:space="preserve">Priority 5: </w:t>
      </w:r>
      <w:r w:rsidR="00D862AF" w:rsidRPr="00204383">
        <w:rPr>
          <w:rFonts w:ascii="Arial" w:eastAsia="Times New Roman" w:hAnsi="Arial" w:cs="Arial"/>
          <w:b/>
          <w:color w:val="222222"/>
          <w:sz w:val="20"/>
          <w:szCs w:val="20"/>
          <w:u w:val="single"/>
        </w:rPr>
        <w:t>Bachelor’s Completion and Certificate Programs</w:t>
      </w:r>
    </w:p>
    <w:p w14:paraId="25CEC464" w14:textId="44D0569B" w:rsidR="007E678F" w:rsidRPr="00204383" w:rsidRDefault="007E678F"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 xml:space="preserve">The University’s 2030 </w:t>
      </w:r>
      <w:r w:rsidR="002648F6" w:rsidRPr="00204383">
        <w:rPr>
          <w:rFonts w:ascii="Arial" w:eastAsia="Times New Roman" w:hAnsi="Arial" w:cs="Arial"/>
          <w:bCs/>
          <w:color w:val="222222"/>
          <w:sz w:val="20"/>
          <w:szCs w:val="20"/>
        </w:rPr>
        <w:t>S</w:t>
      </w:r>
      <w:r w:rsidRPr="00204383">
        <w:rPr>
          <w:rFonts w:ascii="Arial" w:eastAsia="Times New Roman" w:hAnsi="Arial" w:cs="Arial"/>
          <w:bCs/>
          <w:color w:val="222222"/>
          <w:sz w:val="20"/>
          <w:szCs w:val="20"/>
        </w:rPr>
        <w:t xml:space="preserve">trategic </w:t>
      </w:r>
      <w:r w:rsidR="002648F6" w:rsidRPr="00204383">
        <w:rPr>
          <w:rFonts w:ascii="Arial" w:eastAsia="Times New Roman" w:hAnsi="Arial" w:cs="Arial"/>
          <w:bCs/>
          <w:color w:val="222222"/>
          <w:sz w:val="20"/>
          <w:szCs w:val="20"/>
        </w:rPr>
        <w:t>P</w:t>
      </w:r>
      <w:r w:rsidRPr="00204383">
        <w:rPr>
          <w:rFonts w:ascii="Arial" w:eastAsia="Times New Roman" w:hAnsi="Arial" w:cs="Arial"/>
          <w:bCs/>
          <w:color w:val="222222"/>
          <w:sz w:val="20"/>
          <w:szCs w:val="20"/>
        </w:rPr>
        <w:t xml:space="preserve">lan </w:t>
      </w:r>
      <w:r w:rsidR="002648F6" w:rsidRPr="00204383">
        <w:rPr>
          <w:rFonts w:ascii="Arial" w:eastAsia="Times New Roman" w:hAnsi="Arial" w:cs="Arial"/>
          <w:bCs/>
          <w:color w:val="222222"/>
          <w:sz w:val="20"/>
          <w:szCs w:val="20"/>
        </w:rPr>
        <w:t>re</w:t>
      </w:r>
      <w:r w:rsidRPr="00204383">
        <w:rPr>
          <w:rFonts w:ascii="Arial" w:eastAsia="Times New Roman" w:hAnsi="Arial" w:cs="Arial"/>
          <w:bCs/>
          <w:color w:val="222222"/>
          <w:sz w:val="20"/>
          <w:szCs w:val="20"/>
        </w:rPr>
        <w:t>affirms UVA’s commitment to serving working adults across the Commonwealth. Helping working adults earn degrees and credentials is central to the University’s public mission and align</w:t>
      </w:r>
      <w:r w:rsidR="002648F6" w:rsidRPr="00204383">
        <w:rPr>
          <w:rFonts w:ascii="Arial" w:eastAsia="Times New Roman" w:hAnsi="Arial" w:cs="Arial"/>
          <w:bCs/>
          <w:color w:val="222222"/>
          <w:sz w:val="20"/>
          <w:szCs w:val="20"/>
        </w:rPr>
        <w:t xml:space="preserve">s directly </w:t>
      </w:r>
      <w:r w:rsidRPr="00204383">
        <w:rPr>
          <w:rFonts w:ascii="Arial" w:eastAsia="Times New Roman" w:hAnsi="Arial" w:cs="Arial"/>
          <w:bCs/>
          <w:color w:val="222222"/>
          <w:sz w:val="20"/>
          <w:szCs w:val="20"/>
        </w:rPr>
        <w:t xml:space="preserve">with the goals outlined in </w:t>
      </w:r>
      <w:r w:rsidRPr="00204383">
        <w:rPr>
          <w:rFonts w:ascii="Arial" w:eastAsia="Times New Roman" w:hAnsi="Arial" w:cs="Arial"/>
          <w:bCs/>
          <w:i/>
          <w:iCs/>
          <w:color w:val="222222"/>
          <w:sz w:val="20"/>
          <w:szCs w:val="20"/>
        </w:rPr>
        <w:t>The Virginia Plan for Higher Education</w:t>
      </w:r>
      <w:r w:rsidR="00BC1090" w:rsidRPr="00204383">
        <w:rPr>
          <w:rFonts w:ascii="Arial" w:eastAsia="Times New Roman" w:hAnsi="Arial" w:cs="Arial"/>
          <w:bCs/>
          <w:color w:val="222222"/>
          <w:sz w:val="20"/>
          <w:szCs w:val="20"/>
        </w:rPr>
        <w:t xml:space="preserve">. </w:t>
      </w:r>
      <w:r w:rsidRPr="00204383">
        <w:rPr>
          <w:rFonts w:ascii="Arial" w:eastAsia="Times New Roman" w:hAnsi="Arial" w:cs="Arial"/>
          <w:bCs/>
          <w:color w:val="222222"/>
          <w:sz w:val="20"/>
          <w:szCs w:val="20"/>
        </w:rPr>
        <w:t>Since 2019, we have made significant progress on our two primary goals</w:t>
      </w:r>
      <w:r w:rsidR="002648F6" w:rsidRPr="00204383">
        <w:rPr>
          <w:rFonts w:ascii="Arial" w:eastAsia="Times New Roman" w:hAnsi="Arial" w:cs="Arial"/>
          <w:bCs/>
          <w:color w:val="222222"/>
          <w:sz w:val="20"/>
          <w:szCs w:val="20"/>
        </w:rPr>
        <w:t>.</w:t>
      </w:r>
    </w:p>
    <w:p w14:paraId="0850E741" w14:textId="77777777" w:rsidR="007E678F" w:rsidRPr="00204383" w:rsidRDefault="007E678F" w:rsidP="00433F6B">
      <w:pPr>
        <w:spacing w:after="0" w:line="252" w:lineRule="auto"/>
        <w:jc w:val="both"/>
        <w:rPr>
          <w:rFonts w:ascii="Arial" w:eastAsia="Times New Roman" w:hAnsi="Arial" w:cs="Arial"/>
          <w:bCs/>
          <w:color w:val="222222"/>
          <w:sz w:val="20"/>
          <w:szCs w:val="20"/>
        </w:rPr>
      </w:pPr>
    </w:p>
    <w:p w14:paraId="5B46112A" w14:textId="5406442A" w:rsidR="00BC1090" w:rsidRPr="00204383" w:rsidRDefault="007E678F"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First, we aim to scale our bachelor’s completion program and provide a high-quality, easily accessible, and affordable education</w:t>
      </w:r>
      <w:r w:rsidRPr="00204383">
        <w:rPr>
          <w:rFonts w:ascii="Arial" w:eastAsia="Times New Roman" w:hAnsi="Arial" w:cs="Arial"/>
          <w:b/>
          <w:bCs/>
          <w:color w:val="222222"/>
          <w:sz w:val="20"/>
          <w:szCs w:val="20"/>
        </w:rPr>
        <w:t>.</w:t>
      </w:r>
      <w:r w:rsidRPr="00204383">
        <w:rPr>
          <w:rFonts w:ascii="Arial" w:eastAsia="Times New Roman" w:hAnsi="Arial" w:cs="Arial"/>
          <w:bCs/>
          <w:color w:val="222222"/>
          <w:sz w:val="20"/>
          <w:szCs w:val="20"/>
        </w:rPr>
        <w:t xml:space="preserve"> In the 2020-21 academic year, the School of Continuing and Professional Studies (SCPS) welcomed its </w:t>
      </w:r>
      <w:hyperlink r:id="rId25" w:history="1">
        <w:r w:rsidRPr="00204383">
          <w:rPr>
            <w:rStyle w:val="Hyperlink"/>
            <w:rFonts w:ascii="Arial" w:eastAsia="Times New Roman" w:hAnsi="Arial" w:cs="Arial"/>
            <w:bCs/>
            <w:sz w:val="20"/>
            <w:szCs w:val="20"/>
          </w:rPr>
          <w:t>largest Bachelor’s Completion class</w:t>
        </w:r>
      </w:hyperlink>
      <w:r w:rsidRPr="00204383">
        <w:rPr>
          <w:rFonts w:ascii="Arial" w:eastAsia="Times New Roman" w:hAnsi="Arial" w:cs="Arial"/>
          <w:bCs/>
          <w:color w:val="222222"/>
          <w:sz w:val="20"/>
          <w:szCs w:val="20"/>
        </w:rPr>
        <w:t xml:space="preserve"> in school history, enrolling over 125 new students in its degree completion programs. SCPS plans to double the size of its degree completion programs and expects its 1000</w:t>
      </w:r>
      <w:r w:rsidRPr="00204383">
        <w:rPr>
          <w:rFonts w:ascii="Arial" w:eastAsia="Times New Roman" w:hAnsi="Arial" w:cs="Arial"/>
          <w:bCs/>
          <w:color w:val="222222"/>
          <w:sz w:val="20"/>
          <w:szCs w:val="20"/>
          <w:vertAlign w:val="superscript"/>
        </w:rPr>
        <w:t>th</w:t>
      </w:r>
      <w:r w:rsidRPr="00204383">
        <w:rPr>
          <w:rFonts w:ascii="Arial" w:eastAsia="Times New Roman" w:hAnsi="Arial" w:cs="Arial"/>
          <w:bCs/>
          <w:color w:val="222222"/>
          <w:sz w:val="20"/>
          <w:szCs w:val="20"/>
        </w:rPr>
        <w:t xml:space="preserve"> graduate to walk the Lawn in May 2023</w:t>
      </w:r>
      <w:r w:rsidR="00BC1090" w:rsidRPr="00204383">
        <w:rPr>
          <w:rFonts w:ascii="Arial" w:eastAsia="Times New Roman" w:hAnsi="Arial" w:cs="Arial"/>
          <w:bCs/>
          <w:color w:val="222222"/>
          <w:sz w:val="20"/>
          <w:szCs w:val="20"/>
        </w:rPr>
        <w:t>.</w:t>
      </w:r>
    </w:p>
    <w:p w14:paraId="62DF8696" w14:textId="1F675C21" w:rsidR="007E678F" w:rsidRPr="00204383" w:rsidRDefault="007E678F" w:rsidP="00433F6B">
      <w:pPr>
        <w:spacing w:after="0" w:line="252" w:lineRule="auto"/>
        <w:jc w:val="both"/>
        <w:rPr>
          <w:rFonts w:ascii="Arial" w:eastAsia="Times New Roman" w:hAnsi="Arial" w:cs="Arial"/>
          <w:bCs/>
          <w:color w:val="222222"/>
          <w:sz w:val="20"/>
          <w:szCs w:val="20"/>
        </w:rPr>
      </w:pPr>
    </w:p>
    <w:p w14:paraId="343B07F4" w14:textId="2B48A299" w:rsidR="007E678F" w:rsidRPr="00204383" w:rsidRDefault="007E678F"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UVA is committed to high-quality, accessible</w:t>
      </w:r>
      <w:r w:rsidR="002648F6" w:rsidRPr="00204383">
        <w:rPr>
          <w:rFonts w:ascii="Arial" w:eastAsia="Times New Roman" w:hAnsi="Arial" w:cs="Arial"/>
          <w:bCs/>
          <w:color w:val="222222"/>
          <w:sz w:val="20"/>
          <w:szCs w:val="20"/>
        </w:rPr>
        <w:t>,</w:t>
      </w:r>
      <w:r w:rsidRPr="00204383">
        <w:rPr>
          <w:rFonts w:ascii="Arial" w:eastAsia="Times New Roman" w:hAnsi="Arial" w:cs="Arial"/>
          <w:bCs/>
          <w:color w:val="222222"/>
          <w:sz w:val="20"/>
          <w:szCs w:val="20"/>
        </w:rPr>
        <w:t xml:space="preserve"> and affordable education. The seven-year graduation rate for the 2012-13 Bachelor of Interdisciplinary Studies (BIS) cohort is 75%, over twice the national average for part-time students at </w:t>
      </w:r>
      <w:r w:rsidR="002648F6" w:rsidRPr="00204383">
        <w:rPr>
          <w:rFonts w:ascii="Arial" w:eastAsia="Times New Roman" w:hAnsi="Arial" w:cs="Arial"/>
          <w:bCs/>
          <w:color w:val="222222"/>
          <w:sz w:val="20"/>
          <w:szCs w:val="20"/>
        </w:rPr>
        <w:t xml:space="preserve">public </w:t>
      </w:r>
      <w:r w:rsidRPr="00204383">
        <w:rPr>
          <w:rFonts w:ascii="Arial" w:eastAsia="Times New Roman" w:hAnsi="Arial" w:cs="Arial"/>
          <w:bCs/>
          <w:color w:val="222222"/>
          <w:sz w:val="20"/>
          <w:szCs w:val="20"/>
        </w:rPr>
        <w:t xml:space="preserve">four-year institutions. And in 2021, </w:t>
      </w:r>
      <w:r w:rsidR="002648F6" w:rsidRPr="00204383">
        <w:rPr>
          <w:rFonts w:ascii="Arial" w:eastAsia="Times New Roman" w:hAnsi="Arial" w:cs="Arial"/>
          <w:bCs/>
          <w:color w:val="222222"/>
          <w:sz w:val="20"/>
          <w:szCs w:val="20"/>
        </w:rPr>
        <w:t>SCPS</w:t>
      </w:r>
      <w:r w:rsidRPr="00204383">
        <w:rPr>
          <w:rFonts w:ascii="Arial" w:eastAsia="Times New Roman" w:hAnsi="Arial" w:cs="Arial"/>
          <w:bCs/>
          <w:color w:val="222222"/>
          <w:sz w:val="20"/>
          <w:szCs w:val="20"/>
        </w:rPr>
        <w:t xml:space="preserve"> froze tuition and waived admissions fees to support students during the economic downturn.</w:t>
      </w:r>
    </w:p>
    <w:p w14:paraId="57ACDEDA" w14:textId="77777777" w:rsidR="007E678F" w:rsidRPr="00204383" w:rsidRDefault="007E678F" w:rsidP="00433F6B">
      <w:pPr>
        <w:spacing w:after="0" w:line="252" w:lineRule="auto"/>
        <w:jc w:val="both"/>
        <w:rPr>
          <w:rFonts w:ascii="Arial" w:eastAsia="Times New Roman" w:hAnsi="Arial" w:cs="Arial"/>
          <w:bCs/>
          <w:color w:val="222222"/>
          <w:sz w:val="20"/>
          <w:szCs w:val="20"/>
        </w:rPr>
      </w:pPr>
    </w:p>
    <w:p w14:paraId="1DEE286A" w14:textId="45F177D0" w:rsidR="007E678F" w:rsidRPr="00204383" w:rsidRDefault="002648F6"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The</w:t>
      </w:r>
      <w:r w:rsidR="007E678F" w:rsidRPr="00204383">
        <w:rPr>
          <w:rFonts w:ascii="Arial" w:eastAsia="Times New Roman" w:hAnsi="Arial" w:cs="Arial"/>
          <w:bCs/>
          <w:color w:val="222222"/>
          <w:sz w:val="20"/>
          <w:szCs w:val="20"/>
        </w:rPr>
        <w:t xml:space="preserve"> second goal is to expand educational opportunities, both in</w:t>
      </w:r>
      <w:r w:rsidR="00501004">
        <w:rPr>
          <w:rFonts w:ascii="Arial" w:eastAsia="Times New Roman" w:hAnsi="Arial" w:cs="Arial"/>
          <w:bCs/>
          <w:color w:val="222222"/>
          <w:sz w:val="20"/>
          <w:szCs w:val="20"/>
        </w:rPr>
        <w:t>-</w:t>
      </w:r>
      <w:r w:rsidR="007E678F" w:rsidRPr="00204383">
        <w:rPr>
          <w:rFonts w:ascii="Arial" w:eastAsia="Times New Roman" w:hAnsi="Arial" w:cs="Arial"/>
          <w:bCs/>
          <w:color w:val="222222"/>
          <w:sz w:val="20"/>
          <w:szCs w:val="20"/>
        </w:rPr>
        <w:t>person and online, for working adults in the Commonwealth and beyond</w:t>
      </w:r>
      <w:r w:rsidRPr="00204383">
        <w:rPr>
          <w:rFonts w:ascii="Arial" w:eastAsia="Times New Roman" w:hAnsi="Arial" w:cs="Arial"/>
          <w:bCs/>
          <w:color w:val="222222"/>
          <w:sz w:val="20"/>
          <w:szCs w:val="20"/>
        </w:rPr>
        <w:t xml:space="preserve"> – </w:t>
      </w:r>
      <w:r w:rsidR="007E678F" w:rsidRPr="00204383">
        <w:rPr>
          <w:rFonts w:ascii="Arial" w:eastAsia="Times New Roman" w:hAnsi="Arial" w:cs="Arial"/>
          <w:bCs/>
          <w:color w:val="222222"/>
          <w:sz w:val="20"/>
          <w:szCs w:val="20"/>
        </w:rPr>
        <w:t xml:space="preserve">especially the </w:t>
      </w:r>
      <w:r w:rsidRPr="00204383">
        <w:rPr>
          <w:rFonts w:ascii="Arial" w:eastAsia="Times New Roman" w:hAnsi="Arial" w:cs="Arial"/>
          <w:bCs/>
          <w:color w:val="222222"/>
          <w:sz w:val="20"/>
          <w:szCs w:val="20"/>
        </w:rPr>
        <w:t>more than one</w:t>
      </w:r>
      <w:r w:rsidR="007E678F" w:rsidRPr="00204383">
        <w:rPr>
          <w:rFonts w:ascii="Arial" w:eastAsia="Times New Roman" w:hAnsi="Arial" w:cs="Arial"/>
          <w:bCs/>
          <w:color w:val="222222"/>
          <w:sz w:val="20"/>
          <w:szCs w:val="20"/>
        </w:rPr>
        <w:t xml:space="preserve"> million Virginians who have some college credits but have not yet received a degree</w:t>
      </w:r>
      <w:r w:rsidR="007E678F" w:rsidRPr="00204383">
        <w:rPr>
          <w:rFonts w:ascii="Arial" w:eastAsia="Times New Roman" w:hAnsi="Arial" w:cs="Arial"/>
          <w:b/>
          <w:bCs/>
          <w:color w:val="222222"/>
          <w:sz w:val="20"/>
          <w:szCs w:val="20"/>
        </w:rPr>
        <w:t>.</w:t>
      </w:r>
      <w:r w:rsidR="007E678F" w:rsidRPr="00204383">
        <w:rPr>
          <w:rFonts w:ascii="Arial" w:eastAsia="Times New Roman" w:hAnsi="Arial" w:cs="Arial"/>
          <w:bCs/>
          <w:color w:val="222222"/>
          <w:sz w:val="20"/>
          <w:szCs w:val="20"/>
        </w:rPr>
        <w:t xml:space="preserve"> The College of Arts &amp; Sciences and </w:t>
      </w:r>
      <w:r w:rsidRPr="00204383">
        <w:rPr>
          <w:rFonts w:ascii="Arial" w:eastAsia="Times New Roman" w:hAnsi="Arial" w:cs="Arial"/>
          <w:bCs/>
          <w:color w:val="222222"/>
          <w:sz w:val="20"/>
          <w:szCs w:val="20"/>
        </w:rPr>
        <w:t>SCPS</w:t>
      </w:r>
      <w:r w:rsidR="007E678F" w:rsidRPr="00204383">
        <w:rPr>
          <w:rFonts w:ascii="Arial" w:eastAsia="Times New Roman" w:hAnsi="Arial" w:cs="Arial"/>
          <w:bCs/>
          <w:color w:val="222222"/>
          <w:sz w:val="20"/>
          <w:szCs w:val="20"/>
        </w:rPr>
        <w:t xml:space="preserve"> partnered on UVA Edge, an innovative new education pathway for working adults with some college</w:t>
      </w:r>
      <w:r w:rsidRPr="00204383">
        <w:rPr>
          <w:rFonts w:ascii="Arial" w:eastAsia="Times New Roman" w:hAnsi="Arial" w:cs="Arial"/>
          <w:bCs/>
          <w:color w:val="222222"/>
          <w:sz w:val="20"/>
          <w:szCs w:val="20"/>
        </w:rPr>
        <w:t xml:space="preserve"> credits</w:t>
      </w:r>
      <w:r w:rsidR="007E678F" w:rsidRPr="00204383">
        <w:rPr>
          <w:rFonts w:ascii="Arial" w:eastAsia="Times New Roman" w:hAnsi="Arial" w:cs="Arial"/>
          <w:bCs/>
          <w:color w:val="222222"/>
          <w:sz w:val="20"/>
          <w:szCs w:val="20"/>
        </w:rPr>
        <w:t xml:space="preserve">. UVA Edge helps working adults develop the in-demand digital and human skills needed for career advancement, while earning 20 undergraduate credits from UVA. The program’s goal is to increase employment opportunities and provide a steppingstone towards a degree. </w:t>
      </w:r>
      <w:hyperlink r:id="rId26" w:history="1">
        <w:r w:rsidR="007E678F" w:rsidRPr="00204383">
          <w:rPr>
            <w:rStyle w:val="Hyperlink"/>
            <w:rFonts w:ascii="Arial" w:eastAsia="Times New Roman" w:hAnsi="Arial" w:cs="Arial"/>
            <w:bCs/>
            <w:sz w:val="20"/>
            <w:szCs w:val="20"/>
          </w:rPr>
          <w:t>UVA Edge launched its inaugural cohort in February 2021</w:t>
        </w:r>
      </w:hyperlink>
      <w:r w:rsidR="007E678F" w:rsidRPr="00204383">
        <w:rPr>
          <w:rFonts w:ascii="Arial" w:eastAsia="Times New Roman" w:hAnsi="Arial" w:cs="Arial"/>
          <w:bCs/>
          <w:color w:val="222222"/>
          <w:sz w:val="20"/>
          <w:szCs w:val="20"/>
        </w:rPr>
        <w:t xml:space="preserve"> with </w:t>
      </w:r>
      <w:r w:rsidRPr="00204383">
        <w:rPr>
          <w:rFonts w:ascii="Arial" w:eastAsia="Times New Roman" w:hAnsi="Arial" w:cs="Arial"/>
          <w:bCs/>
          <w:color w:val="222222"/>
          <w:sz w:val="20"/>
          <w:szCs w:val="20"/>
        </w:rPr>
        <w:t xml:space="preserve">both </w:t>
      </w:r>
      <w:r w:rsidR="007E678F" w:rsidRPr="00204383">
        <w:rPr>
          <w:rFonts w:ascii="Arial" w:eastAsia="Times New Roman" w:hAnsi="Arial" w:cs="Arial"/>
          <w:bCs/>
          <w:color w:val="222222"/>
          <w:sz w:val="20"/>
          <w:szCs w:val="20"/>
        </w:rPr>
        <w:t>UVA staff and members of the Charlottesville community.</w:t>
      </w:r>
    </w:p>
    <w:p w14:paraId="771AEAF2" w14:textId="77777777" w:rsidR="002E4BB9" w:rsidRPr="00204383" w:rsidRDefault="002E4BB9" w:rsidP="00433F6B">
      <w:pPr>
        <w:spacing w:after="0" w:line="252" w:lineRule="auto"/>
        <w:jc w:val="both"/>
        <w:rPr>
          <w:rFonts w:ascii="Arial" w:eastAsia="Times New Roman" w:hAnsi="Arial" w:cs="Arial"/>
          <w:bCs/>
          <w:color w:val="222222"/>
          <w:sz w:val="20"/>
          <w:szCs w:val="20"/>
        </w:rPr>
      </w:pPr>
    </w:p>
    <w:p w14:paraId="4995956F" w14:textId="3D3AD0AB" w:rsidR="002E4BB9" w:rsidRPr="00204383" w:rsidRDefault="002E4BB9" w:rsidP="00433F6B">
      <w:pPr>
        <w:spacing w:after="0" w:line="252" w:lineRule="auto"/>
        <w:jc w:val="both"/>
        <w:rPr>
          <w:rFonts w:ascii="Arial" w:eastAsia="Times New Roman" w:hAnsi="Arial" w:cs="Arial"/>
          <w:b/>
          <w:color w:val="222222"/>
          <w:sz w:val="20"/>
          <w:szCs w:val="20"/>
          <w:u w:val="single"/>
        </w:rPr>
      </w:pPr>
      <w:r w:rsidRPr="00204383">
        <w:rPr>
          <w:rFonts w:ascii="Arial" w:eastAsia="Times New Roman" w:hAnsi="Arial" w:cs="Arial"/>
          <w:b/>
          <w:color w:val="222222"/>
          <w:sz w:val="20"/>
          <w:szCs w:val="20"/>
          <w:u w:val="single"/>
        </w:rPr>
        <w:t xml:space="preserve">Priority 6: </w:t>
      </w:r>
      <w:r w:rsidR="00EE2C61" w:rsidRPr="00204383">
        <w:rPr>
          <w:rFonts w:ascii="Arial" w:eastAsia="Times New Roman" w:hAnsi="Arial" w:cs="Arial"/>
          <w:b/>
          <w:color w:val="222222"/>
          <w:sz w:val="20"/>
          <w:szCs w:val="20"/>
          <w:u w:val="single"/>
        </w:rPr>
        <w:t>Economic Development</w:t>
      </w:r>
    </w:p>
    <w:p w14:paraId="0A01D0C9" w14:textId="0C88FAEC" w:rsidR="00506CB6" w:rsidRPr="00204383" w:rsidRDefault="002648F6"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UVA</w:t>
      </w:r>
      <w:r w:rsidR="00506CB6" w:rsidRPr="00204383">
        <w:rPr>
          <w:rFonts w:ascii="Arial" w:eastAsia="Times New Roman" w:hAnsi="Arial" w:cs="Arial"/>
          <w:bCs/>
          <w:color w:val="222222"/>
          <w:sz w:val="20"/>
          <w:szCs w:val="20"/>
        </w:rPr>
        <w:t xml:space="preserve"> is committed to being a strong economic development partner for the Central Virginia region and the Commonwealth. Our role in economic development is to provide students with the skills needed in a rapidly changing world; fuel growth through research and innovation; and promote collaboration among academia, government, and industry.</w:t>
      </w:r>
      <w:r w:rsidR="00FB7E7D" w:rsidRPr="00204383">
        <w:rPr>
          <w:rFonts w:ascii="Arial" w:eastAsia="Times New Roman" w:hAnsi="Arial" w:cs="Arial"/>
          <w:bCs/>
          <w:color w:val="222222"/>
          <w:sz w:val="20"/>
          <w:szCs w:val="20"/>
        </w:rPr>
        <w:t xml:space="preserve"> </w:t>
      </w:r>
      <w:r w:rsidRPr="00204383">
        <w:rPr>
          <w:rFonts w:ascii="Arial" w:eastAsia="Times New Roman" w:hAnsi="Arial" w:cs="Arial"/>
          <w:bCs/>
          <w:color w:val="222222"/>
          <w:sz w:val="20"/>
          <w:szCs w:val="20"/>
        </w:rPr>
        <w:t xml:space="preserve">Progress on UVA’s specific economic development </w:t>
      </w:r>
      <w:r w:rsidR="00506CB6" w:rsidRPr="00204383">
        <w:rPr>
          <w:rFonts w:ascii="Arial" w:eastAsia="Times New Roman" w:hAnsi="Arial" w:cs="Arial"/>
          <w:bCs/>
          <w:color w:val="222222"/>
          <w:sz w:val="20"/>
          <w:szCs w:val="20"/>
        </w:rPr>
        <w:t>initiatives include, but are not limited to:</w:t>
      </w:r>
    </w:p>
    <w:p w14:paraId="02B3528A" w14:textId="77777777" w:rsidR="00506CB6" w:rsidRPr="00204383" w:rsidRDefault="00506CB6" w:rsidP="00433F6B">
      <w:pPr>
        <w:spacing w:after="0" w:line="252" w:lineRule="auto"/>
        <w:jc w:val="both"/>
        <w:rPr>
          <w:rFonts w:ascii="Arial" w:eastAsia="Times New Roman" w:hAnsi="Arial" w:cs="Arial"/>
          <w:bCs/>
          <w:color w:val="222222"/>
          <w:sz w:val="20"/>
          <w:szCs w:val="20"/>
        </w:rPr>
      </w:pPr>
    </w:p>
    <w:p w14:paraId="6CCFBBE4" w14:textId="2B334619" w:rsidR="00506CB6" w:rsidRPr="00204383" w:rsidRDefault="00506CB6" w:rsidP="001674E5">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
          <w:bCs/>
          <w:color w:val="222222"/>
          <w:sz w:val="20"/>
          <w:szCs w:val="20"/>
        </w:rPr>
        <w:t>Industry Attraction and Retention</w:t>
      </w:r>
      <w:r w:rsidRPr="00781CB6">
        <w:rPr>
          <w:rFonts w:ascii="Arial" w:eastAsia="Times New Roman" w:hAnsi="Arial" w:cs="Arial"/>
          <w:color w:val="222222"/>
          <w:sz w:val="20"/>
          <w:szCs w:val="20"/>
        </w:rPr>
        <w:t>:</w:t>
      </w:r>
      <w:r w:rsidRPr="00204383">
        <w:rPr>
          <w:rFonts w:ascii="Arial" w:eastAsia="Times New Roman" w:hAnsi="Arial" w:cs="Arial"/>
          <w:bCs/>
          <w:color w:val="222222"/>
          <w:sz w:val="20"/>
          <w:szCs w:val="20"/>
        </w:rPr>
        <w:t xml:space="preserve"> Work closely with regional and state partners to support economic development activities across Virginia</w:t>
      </w:r>
      <w:r w:rsidR="002648F6" w:rsidRPr="00204383">
        <w:rPr>
          <w:rFonts w:ascii="Arial" w:eastAsia="Times New Roman" w:hAnsi="Arial" w:cs="Arial"/>
          <w:bCs/>
          <w:color w:val="222222"/>
          <w:sz w:val="20"/>
          <w:szCs w:val="20"/>
        </w:rPr>
        <w:t xml:space="preserve"> and f</w:t>
      </w:r>
      <w:r w:rsidRPr="00204383">
        <w:rPr>
          <w:rFonts w:ascii="Arial" w:eastAsia="Times New Roman" w:hAnsi="Arial" w:cs="Arial"/>
          <w:bCs/>
          <w:color w:val="222222"/>
          <w:sz w:val="20"/>
          <w:szCs w:val="20"/>
        </w:rPr>
        <w:t>acilitate connections to UVA during all phases of industry engagement.</w:t>
      </w:r>
      <w:r w:rsidR="002F095D">
        <w:rPr>
          <w:rFonts w:ascii="Arial" w:eastAsia="Times New Roman" w:hAnsi="Arial" w:cs="Arial"/>
          <w:bCs/>
          <w:color w:val="222222"/>
          <w:sz w:val="20"/>
          <w:szCs w:val="20"/>
        </w:rPr>
        <w:t xml:space="preserve"> UVA c</w:t>
      </w:r>
      <w:r w:rsidR="002F095D" w:rsidRPr="00204383">
        <w:rPr>
          <w:rFonts w:ascii="Arial" w:eastAsia="Times New Roman" w:hAnsi="Arial" w:cs="Arial"/>
          <w:bCs/>
          <w:color w:val="222222"/>
          <w:sz w:val="20"/>
          <w:szCs w:val="20"/>
        </w:rPr>
        <w:t xml:space="preserve">ollaborated with the </w:t>
      </w:r>
      <w:r w:rsidR="002F095D" w:rsidRPr="002F095D">
        <w:rPr>
          <w:rFonts w:ascii="Arial" w:eastAsia="Times New Roman" w:hAnsi="Arial" w:cs="Arial"/>
          <w:bCs/>
          <w:color w:val="222222"/>
          <w:sz w:val="20"/>
          <w:szCs w:val="20"/>
        </w:rPr>
        <w:t xml:space="preserve">Virginia Economic Development Partnership </w:t>
      </w:r>
      <w:r w:rsidR="002F095D">
        <w:rPr>
          <w:rFonts w:ascii="Arial" w:eastAsia="Times New Roman" w:hAnsi="Arial" w:cs="Arial"/>
          <w:bCs/>
          <w:color w:val="222222"/>
          <w:sz w:val="20"/>
          <w:szCs w:val="20"/>
        </w:rPr>
        <w:t>(</w:t>
      </w:r>
      <w:r w:rsidR="002F095D" w:rsidRPr="00204383">
        <w:rPr>
          <w:rFonts w:ascii="Arial" w:eastAsia="Times New Roman" w:hAnsi="Arial" w:cs="Arial"/>
          <w:bCs/>
          <w:color w:val="222222"/>
          <w:sz w:val="20"/>
          <w:szCs w:val="20"/>
        </w:rPr>
        <w:t>VEDP</w:t>
      </w:r>
      <w:r w:rsidR="002F095D">
        <w:rPr>
          <w:rFonts w:ascii="Arial" w:eastAsia="Times New Roman" w:hAnsi="Arial" w:cs="Arial"/>
          <w:bCs/>
          <w:color w:val="222222"/>
          <w:sz w:val="20"/>
          <w:szCs w:val="20"/>
        </w:rPr>
        <w:t>)</w:t>
      </w:r>
      <w:r w:rsidR="002F095D" w:rsidRPr="00204383">
        <w:rPr>
          <w:rFonts w:ascii="Arial" w:eastAsia="Times New Roman" w:hAnsi="Arial" w:cs="Arial"/>
          <w:bCs/>
          <w:color w:val="222222"/>
          <w:sz w:val="20"/>
          <w:szCs w:val="20"/>
        </w:rPr>
        <w:t xml:space="preserve"> to recruit technology-based companies, providing content on unique research assets/facilities and forecasts for increased computing degrees and diversity in STEM fields</w:t>
      </w:r>
      <w:r w:rsidR="001674E5">
        <w:rPr>
          <w:rFonts w:ascii="Arial" w:eastAsia="Times New Roman" w:hAnsi="Arial" w:cs="Arial"/>
          <w:bCs/>
          <w:color w:val="222222"/>
          <w:sz w:val="20"/>
          <w:szCs w:val="20"/>
        </w:rPr>
        <w:t>. On a more local</w:t>
      </w:r>
      <w:r w:rsidR="005B34C9">
        <w:rPr>
          <w:rFonts w:ascii="Arial" w:eastAsia="Times New Roman" w:hAnsi="Arial" w:cs="Arial"/>
          <w:bCs/>
          <w:color w:val="222222"/>
          <w:sz w:val="20"/>
          <w:szCs w:val="20"/>
        </w:rPr>
        <w:t>/regional</w:t>
      </w:r>
      <w:r w:rsidR="001674E5">
        <w:rPr>
          <w:rFonts w:ascii="Arial" w:eastAsia="Times New Roman" w:hAnsi="Arial" w:cs="Arial"/>
          <w:bCs/>
          <w:color w:val="222222"/>
          <w:sz w:val="20"/>
          <w:szCs w:val="20"/>
        </w:rPr>
        <w:t xml:space="preserve"> level, UVA partnered with the </w:t>
      </w:r>
      <w:r w:rsidRPr="001674E5">
        <w:rPr>
          <w:rFonts w:ascii="Arial" w:eastAsia="Times New Roman" w:hAnsi="Arial" w:cs="Arial"/>
          <w:bCs/>
          <w:color w:val="222222"/>
          <w:sz w:val="20"/>
          <w:szCs w:val="20"/>
        </w:rPr>
        <w:t xml:space="preserve">Central Virginia Partnership for Economic </w:t>
      </w:r>
      <w:r w:rsidRPr="005B34C9">
        <w:rPr>
          <w:rFonts w:ascii="Arial" w:eastAsia="Times New Roman" w:hAnsi="Arial" w:cs="Arial"/>
          <w:bCs/>
          <w:color w:val="222222"/>
          <w:sz w:val="20"/>
          <w:szCs w:val="20"/>
        </w:rPr>
        <w:t>Development</w:t>
      </w:r>
      <w:r w:rsidR="005B34C9" w:rsidRPr="005B34C9">
        <w:rPr>
          <w:rFonts w:ascii="Arial" w:eastAsia="Times New Roman" w:hAnsi="Arial" w:cs="Arial"/>
          <w:bCs/>
          <w:color w:val="222222"/>
          <w:sz w:val="20"/>
          <w:szCs w:val="20"/>
        </w:rPr>
        <w:t xml:space="preserve"> to identify </w:t>
      </w:r>
      <w:r w:rsidRPr="00204383">
        <w:rPr>
          <w:rFonts w:ascii="Arial" w:eastAsia="Times New Roman" w:hAnsi="Arial" w:cs="Arial"/>
          <w:bCs/>
          <w:color w:val="222222"/>
          <w:sz w:val="20"/>
          <w:szCs w:val="20"/>
        </w:rPr>
        <w:t>opportunities for corporate engagement through student recruitment, research, internships, faculty consulting, facilities/real estate, etc.</w:t>
      </w:r>
    </w:p>
    <w:p w14:paraId="78681814" w14:textId="77777777" w:rsidR="00506CB6" w:rsidRPr="00204383" w:rsidRDefault="00506CB6" w:rsidP="00433F6B">
      <w:pPr>
        <w:spacing w:after="0" w:line="252" w:lineRule="auto"/>
        <w:jc w:val="both"/>
        <w:rPr>
          <w:rFonts w:ascii="Arial" w:eastAsia="Times New Roman" w:hAnsi="Arial" w:cs="Arial"/>
          <w:bCs/>
          <w:color w:val="222222"/>
          <w:sz w:val="20"/>
          <w:szCs w:val="20"/>
        </w:rPr>
      </w:pPr>
    </w:p>
    <w:p w14:paraId="4C70BA04" w14:textId="43B8E83B" w:rsidR="00506CB6" w:rsidRPr="00204383" w:rsidRDefault="00506CB6"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
          <w:bCs/>
          <w:color w:val="222222"/>
          <w:sz w:val="20"/>
          <w:szCs w:val="20"/>
        </w:rPr>
        <w:t>Talent Development</w:t>
      </w:r>
      <w:r w:rsidRPr="00781CB6">
        <w:rPr>
          <w:rFonts w:ascii="Arial" w:eastAsia="Times New Roman" w:hAnsi="Arial" w:cs="Arial"/>
          <w:color w:val="222222"/>
          <w:sz w:val="20"/>
          <w:szCs w:val="20"/>
        </w:rPr>
        <w:t>:</w:t>
      </w:r>
      <w:r w:rsidRPr="00204383">
        <w:rPr>
          <w:rFonts w:ascii="Arial" w:eastAsia="Times New Roman" w:hAnsi="Arial" w:cs="Arial"/>
          <w:b/>
          <w:bCs/>
          <w:color w:val="222222"/>
          <w:sz w:val="20"/>
          <w:szCs w:val="20"/>
        </w:rPr>
        <w:t xml:space="preserve"> </w:t>
      </w:r>
      <w:r w:rsidRPr="00204383">
        <w:rPr>
          <w:rFonts w:ascii="Arial" w:eastAsia="Times New Roman" w:hAnsi="Arial" w:cs="Arial"/>
          <w:bCs/>
          <w:color w:val="222222"/>
          <w:sz w:val="20"/>
          <w:szCs w:val="20"/>
        </w:rPr>
        <w:t>Provide students with skills needed in today’s workplace</w:t>
      </w:r>
      <w:r w:rsidR="002648F6" w:rsidRPr="00204383">
        <w:rPr>
          <w:rFonts w:ascii="Arial" w:eastAsia="Times New Roman" w:hAnsi="Arial" w:cs="Arial"/>
          <w:bCs/>
          <w:color w:val="222222"/>
          <w:sz w:val="20"/>
          <w:szCs w:val="20"/>
        </w:rPr>
        <w:t xml:space="preserve"> and p</w:t>
      </w:r>
      <w:r w:rsidRPr="00204383">
        <w:rPr>
          <w:rFonts w:ascii="Arial" w:eastAsia="Times New Roman" w:hAnsi="Arial" w:cs="Arial"/>
          <w:bCs/>
          <w:color w:val="222222"/>
          <w:sz w:val="20"/>
          <w:szCs w:val="20"/>
        </w:rPr>
        <w:t>artner with industry to understand current and future needs and offer relevant courses, programs, workshops, etc.</w:t>
      </w:r>
    </w:p>
    <w:p w14:paraId="1B9D03F2" w14:textId="27B1F860" w:rsidR="00506CB6" w:rsidRPr="00204383" w:rsidRDefault="00506CB6" w:rsidP="00433F6B">
      <w:pPr>
        <w:numPr>
          <w:ilvl w:val="0"/>
          <w:numId w:val="13"/>
        </w:num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u w:val="single"/>
        </w:rPr>
        <w:t>Tech Talent Investment Fund (TTIF)</w:t>
      </w:r>
      <w:r w:rsidRPr="00781CB6">
        <w:rPr>
          <w:rFonts w:ascii="Arial" w:eastAsia="Times New Roman" w:hAnsi="Arial" w:cs="Arial"/>
          <w:bCs/>
          <w:color w:val="222222"/>
          <w:sz w:val="20"/>
          <w:szCs w:val="20"/>
        </w:rPr>
        <w:t>:</w:t>
      </w:r>
      <w:r w:rsidRPr="00204383">
        <w:rPr>
          <w:rFonts w:ascii="Arial" w:eastAsia="Times New Roman" w:hAnsi="Arial" w:cs="Arial"/>
          <w:bCs/>
          <w:color w:val="222222"/>
          <w:sz w:val="20"/>
          <w:szCs w:val="20"/>
        </w:rPr>
        <w:t xml:space="preserve"> Signed TTIF agreement and formalized UVA’s commitment to increase computer science, data science</w:t>
      </w:r>
      <w:r w:rsidR="002648F6" w:rsidRPr="00204383">
        <w:rPr>
          <w:rFonts w:ascii="Arial" w:eastAsia="Times New Roman" w:hAnsi="Arial" w:cs="Arial"/>
          <w:bCs/>
          <w:color w:val="222222"/>
          <w:sz w:val="20"/>
          <w:szCs w:val="20"/>
        </w:rPr>
        <w:t>,</w:t>
      </w:r>
      <w:r w:rsidRPr="00204383">
        <w:rPr>
          <w:rFonts w:ascii="Arial" w:eastAsia="Times New Roman" w:hAnsi="Arial" w:cs="Arial"/>
          <w:bCs/>
          <w:color w:val="222222"/>
          <w:sz w:val="20"/>
          <w:szCs w:val="20"/>
        </w:rPr>
        <w:t xml:space="preserve"> and cybersecurity skills in response to industry needs. Began to increase enrollment in key areas to fuel the talent pipeline in Virginia.</w:t>
      </w:r>
    </w:p>
    <w:p w14:paraId="0AED464C" w14:textId="77777777" w:rsidR="006C10FF" w:rsidRPr="00204383" w:rsidRDefault="006C10FF" w:rsidP="006C10FF">
      <w:pPr>
        <w:numPr>
          <w:ilvl w:val="0"/>
          <w:numId w:val="13"/>
        </w:num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u w:val="single"/>
        </w:rPr>
        <w:t>UVA Propel Program</w:t>
      </w:r>
      <w:r w:rsidRPr="00781CB6">
        <w:rPr>
          <w:rFonts w:ascii="Arial" w:eastAsia="Times New Roman" w:hAnsi="Arial" w:cs="Arial"/>
          <w:bCs/>
          <w:color w:val="222222"/>
          <w:sz w:val="20"/>
          <w:szCs w:val="20"/>
        </w:rPr>
        <w:t>:</w:t>
      </w:r>
      <w:r w:rsidRPr="00204383">
        <w:rPr>
          <w:rFonts w:ascii="Arial" w:eastAsia="Times New Roman" w:hAnsi="Arial" w:cs="Arial"/>
          <w:bCs/>
          <w:color w:val="222222"/>
          <w:sz w:val="20"/>
          <w:szCs w:val="20"/>
        </w:rPr>
        <w:t xml:space="preserve"> Launched paid </w:t>
      </w:r>
      <w:hyperlink r:id="rId27" w:history="1">
        <w:r w:rsidRPr="009942A9">
          <w:rPr>
            <w:rStyle w:val="Hyperlink"/>
            <w:rFonts w:ascii="Arial" w:eastAsia="Times New Roman" w:hAnsi="Arial" w:cs="Arial"/>
            <w:bCs/>
            <w:sz w:val="20"/>
            <w:szCs w:val="20"/>
          </w:rPr>
          <w:t>virtual internship program</w:t>
        </w:r>
      </w:hyperlink>
      <w:r w:rsidRPr="00204383">
        <w:rPr>
          <w:rFonts w:ascii="Arial" w:eastAsia="Times New Roman" w:hAnsi="Arial" w:cs="Arial"/>
          <w:bCs/>
          <w:color w:val="222222"/>
          <w:sz w:val="20"/>
          <w:szCs w:val="20"/>
        </w:rPr>
        <w:t xml:space="preserve"> to link business needs with real-world experience for students, partnering with the Central Virginia Small Business Development Center, rural localities, and UVA Career Center.</w:t>
      </w:r>
    </w:p>
    <w:p w14:paraId="1A07A1BB" w14:textId="37DD500D" w:rsidR="00506CB6" w:rsidRPr="00204383" w:rsidRDefault="00506CB6" w:rsidP="00433F6B">
      <w:pPr>
        <w:numPr>
          <w:ilvl w:val="0"/>
          <w:numId w:val="13"/>
        </w:num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u w:val="single"/>
        </w:rPr>
        <w:t>Embark</w:t>
      </w:r>
      <w:r w:rsidRPr="00781CB6">
        <w:rPr>
          <w:rFonts w:ascii="Arial" w:eastAsia="Times New Roman" w:hAnsi="Arial" w:cs="Arial"/>
          <w:bCs/>
          <w:color w:val="222222"/>
          <w:sz w:val="20"/>
          <w:szCs w:val="20"/>
        </w:rPr>
        <w:t>:</w:t>
      </w:r>
      <w:r w:rsidR="00307760">
        <w:rPr>
          <w:rFonts w:ascii="Arial" w:eastAsia="Times New Roman" w:hAnsi="Arial" w:cs="Arial"/>
          <w:bCs/>
          <w:color w:val="222222"/>
          <w:sz w:val="20"/>
          <w:szCs w:val="20"/>
        </w:rPr>
        <w:t xml:space="preserve"> </w:t>
      </w:r>
      <w:r w:rsidRPr="00204383">
        <w:rPr>
          <w:rFonts w:ascii="Arial" w:eastAsia="Times New Roman" w:hAnsi="Arial" w:cs="Arial"/>
          <w:bCs/>
          <w:color w:val="222222"/>
          <w:sz w:val="20"/>
          <w:szCs w:val="20"/>
        </w:rPr>
        <w:t>Embark Central Virginia was created by the UVA Dual Career Program to serve as a community resource that connects highly skilled talent with local employers.</w:t>
      </w:r>
    </w:p>
    <w:p w14:paraId="31D44A7E" w14:textId="77777777" w:rsidR="00506CB6" w:rsidRPr="00204383" w:rsidRDefault="00506CB6" w:rsidP="00433F6B">
      <w:pPr>
        <w:spacing w:after="0" w:line="252" w:lineRule="auto"/>
        <w:jc w:val="both"/>
        <w:rPr>
          <w:rFonts w:ascii="Arial" w:eastAsia="Times New Roman" w:hAnsi="Arial" w:cs="Arial"/>
          <w:bCs/>
          <w:color w:val="222222"/>
          <w:sz w:val="20"/>
          <w:szCs w:val="20"/>
        </w:rPr>
      </w:pPr>
    </w:p>
    <w:p w14:paraId="383A8928" w14:textId="51E9EE91" w:rsidR="00506CB6" w:rsidRPr="00204383" w:rsidRDefault="00506CB6"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
          <w:bCs/>
          <w:color w:val="222222"/>
          <w:sz w:val="20"/>
          <w:szCs w:val="20"/>
        </w:rPr>
        <w:lastRenderedPageBreak/>
        <w:t>Research and Innovation</w:t>
      </w:r>
      <w:r w:rsidRPr="00781CB6">
        <w:rPr>
          <w:rFonts w:ascii="Arial" w:eastAsia="Times New Roman" w:hAnsi="Arial" w:cs="Arial"/>
          <w:color w:val="222222"/>
          <w:sz w:val="20"/>
          <w:szCs w:val="20"/>
        </w:rPr>
        <w:t>:</w:t>
      </w:r>
      <w:r w:rsidRPr="00204383">
        <w:rPr>
          <w:rFonts w:ascii="Arial" w:eastAsia="Times New Roman" w:hAnsi="Arial" w:cs="Arial"/>
          <w:bCs/>
          <w:color w:val="222222"/>
          <w:sz w:val="20"/>
          <w:szCs w:val="20"/>
        </w:rPr>
        <w:t xml:space="preserve"> Continue to provide support for industry-focused research and innovation including startup companies, proof-of-concept projects, IP licenses, industry sponsored programs, etc.</w:t>
      </w:r>
    </w:p>
    <w:p w14:paraId="38ACA504" w14:textId="0909EDAD" w:rsidR="00506CB6" w:rsidRPr="00204383" w:rsidRDefault="00506CB6" w:rsidP="00433F6B">
      <w:pPr>
        <w:numPr>
          <w:ilvl w:val="0"/>
          <w:numId w:val="16"/>
        </w:num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u w:val="single"/>
        </w:rPr>
        <w:t>Licensing and Ventures Group (LVG) Seed Fund</w:t>
      </w:r>
      <w:r w:rsidRPr="00781CB6">
        <w:rPr>
          <w:rFonts w:ascii="Arial" w:eastAsia="Times New Roman" w:hAnsi="Arial" w:cs="Arial"/>
          <w:bCs/>
          <w:color w:val="222222"/>
          <w:sz w:val="20"/>
          <w:szCs w:val="20"/>
        </w:rPr>
        <w:t xml:space="preserve">: </w:t>
      </w:r>
      <w:r w:rsidRPr="00204383">
        <w:rPr>
          <w:rFonts w:ascii="Arial" w:eastAsia="Times New Roman" w:hAnsi="Arial" w:cs="Arial"/>
          <w:bCs/>
          <w:color w:val="222222"/>
          <w:sz w:val="20"/>
          <w:szCs w:val="20"/>
        </w:rPr>
        <w:t>This $10</w:t>
      </w:r>
      <w:r w:rsidR="00F934FF" w:rsidRPr="00204383">
        <w:rPr>
          <w:rFonts w:ascii="Arial" w:eastAsia="Times New Roman" w:hAnsi="Arial" w:cs="Arial"/>
          <w:bCs/>
          <w:color w:val="222222"/>
          <w:sz w:val="20"/>
          <w:szCs w:val="20"/>
        </w:rPr>
        <w:t xml:space="preserve"> million</w:t>
      </w:r>
      <w:r w:rsidRPr="00204383">
        <w:rPr>
          <w:rFonts w:ascii="Arial" w:eastAsia="Times New Roman" w:hAnsi="Arial" w:cs="Arial"/>
          <w:bCs/>
          <w:color w:val="222222"/>
          <w:sz w:val="20"/>
          <w:szCs w:val="20"/>
        </w:rPr>
        <w:t xml:space="preserve"> fund</w:t>
      </w:r>
      <w:r w:rsidR="00F934FF" w:rsidRPr="00204383">
        <w:rPr>
          <w:rFonts w:ascii="Arial" w:eastAsia="Times New Roman" w:hAnsi="Arial" w:cs="Arial"/>
          <w:bCs/>
          <w:color w:val="222222"/>
          <w:sz w:val="20"/>
          <w:szCs w:val="20"/>
        </w:rPr>
        <w:t xml:space="preserve"> </w:t>
      </w:r>
      <w:r w:rsidRPr="00204383">
        <w:rPr>
          <w:rFonts w:ascii="Arial" w:eastAsia="Times New Roman" w:hAnsi="Arial" w:cs="Arial"/>
          <w:bCs/>
          <w:color w:val="222222"/>
          <w:sz w:val="20"/>
          <w:szCs w:val="20"/>
        </w:rPr>
        <w:t>invest</w:t>
      </w:r>
      <w:r w:rsidR="00F934FF" w:rsidRPr="00204383">
        <w:rPr>
          <w:rFonts w:ascii="Arial" w:eastAsia="Times New Roman" w:hAnsi="Arial" w:cs="Arial"/>
          <w:bCs/>
          <w:color w:val="222222"/>
          <w:sz w:val="20"/>
          <w:szCs w:val="20"/>
        </w:rPr>
        <w:t>s</w:t>
      </w:r>
      <w:r w:rsidRPr="00204383">
        <w:rPr>
          <w:rFonts w:ascii="Arial" w:eastAsia="Times New Roman" w:hAnsi="Arial" w:cs="Arial"/>
          <w:bCs/>
          <w:color w:val="222222"/>
          <w:sz w:val="20"/>
          <w:szCs w:val="20"/>
        </w:rPr>
        <w:t xml:space="preserve"> in faculty, staff, student, and alumni companies. One portfolio company, Ceres Nanosciences, received an $8.2M NIH Award to improve wastewater-based COVID-19 surveillance. </w:t>
      </w:r>
    </w:p>
    <w:p w14:paraId="524349FE" w14:textId="58CE6A4E" w:rsidR="00506CB6" w:rsidRPr="00204383" w:rsidRDefault="00506CB6" w:rsidP="00433F6B">
      <w:pPr>
        <w:numPr>
          <w:ilvl w:val="0"/>
          <w:numId w:val="16"/>
        </w:num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u w:val="single"/>
        </w:rPr>
        <w:t xml:space="preserve">Entrepreneur in Residence </w:t>
      </w:r>
      <w:r w:rsidR="00F934FF" w:rsidRPr="00204383">
        <w:rPr>
          <w:rFonts w:ascii="Arial" w:eastAsia="Times New Roman" w:hAnsi="Arial" w:cs="Arial"/>
          <w:bCs/>
          <w:color w:val="222222"/>
          <w:sz w:val="20"/>
          <w:szCs w:val="20"/>
          <w:u w:val="single"/>
        </w:rPr>
        <w:t xml:space="preserve">(EIR) </w:t>
      </w:r>
      <w:r w:rsidRPr="00204383">
        <w:rPr>
          <w:rFonts w:ascii="Arial" w:eastAsia="Times New Roman" w:hAnsi="Arial" w:cs="Arial"/>
          <w:bCs/>
          <w:color w:val="222222"/>
          <w:sz w:val="20"/>
          <w:szCs w:val="20"/>
          <w:u w:val="single"/>
        </w:rPr>
        <w:t>Program</w:t>
      </w:r>
      <w:r w:rsidRPr="00781CB6">
        <w:rPr>
          <w:rFonts w:ascii="Arial" w:eastAsia="Times New Roman" w:hAnsi="Arial" w:cs="Arial"/>
          <w:bCs/>
          <w:color w:val="222222"/>
          <w:sz w:val="20"/>
          <w:szCs w:val="20"/>
        </w:rPr>
        <w:t>:</w:t>
      </w:r>
      <w:r w:rsidRPr="00204383">
        <w:rPr>
          <w:rFonts w:ascii="Arial" w:eastAsia="Times New Roman" w:hAnsi="Arial" w:cs="Arial"/>
          <w:bCs/>
          <w:color w:val="222222"/>
          <w:sz w:val="20"/>
          <w:szCs w:val="20"/>
        </w:rPr>
        <w:t xml:space="preserve"> The EIR program formed by LVG strengthens new venture pipeline by leveraging experts, </w:t>
      </w:r>
      <w:r w:rsidR="00AA01E8" w:rsidRPr="00204383">
        <w:rPr>
          <w:rFonts w:ascii="Arial" w:eastAsia="Times New Roman" w:hAnsi="Arial" w:cs="Arial"/>
          <w:bCs/>
          <w:color w:val="222222"/>
          <w:sz w:val="20"/>
          <w:szCs w:val="20"/>
        </w:rPr>
        <w:t>entrepreneurs,</w:t>
      </w:r>
      <w:r w:rsidRPr="00204383">
        <w:rPr>
          <w:rFonts w:ascii="Arial" w:eastAsia="Times New Roman" w:hAnsi="Arial" w:cs="Arial"/>
          <w:bCs/>
          <w:color w:val="222222"/>
          <w:sz w:val="20"/>
          <w:szCs w:val="20"/>
        </w:rPr>
        <w:t xml:space="preserve"> and executives in residence to accelerate start up formation.</w:t>
      </w:r>
    </w:p>
    <w:p w14:paraId="7A7A704F" w14:textId="0DB868C5" w:rsidR="00506CB6" w:rsidRPr="00204383" w:rsidRDefault="00506CB6" w:rsidP="00433F6B">
      <w:pPr>
        <w:numPr>
          <w:ilvl w:val="0"/>
          <w:numId w:val="16"/>
        </w:numPr>
        <w:spacing w:after="0" w:line="252" w:lineRule="auto"/>
        <w:jc w:val="both"/>
        <w:rPr>
          <w:rFonts w:ascii="Arial" w:eastAsia="Times New Roman" w:hAnsi="Arial" w:cs="Arial"/>
          <w:bCs/>
          <w:i/>
          <w:color w:val="222222"/>
          <w:sz w:val="20"/>
          <w:szCs w:val="20"/>
        </w:rPr>
      </w:pPr>
      <w:r w:rsidRPr="00204383">
        <w:rPr>
          <w:rFonts w:ascii="Arial" w:eastAsia="Times New Roman" w:hAnsi="Arial" w:cs="Arial"/>
          <w:bCs/>
          <w:color w:val="222222"/>
          <w:sz w:val="20"/>
          <w:szCs w:val="20"/>
          <w:u w:val="single"/>
        </w:rPr>
        <w:t>Industry-Sponsored Research</w:t>
      </w:r>
      <w:r w:rsidRPr="00781CB6">
        <w:rPr>
          <w:rFonts w:ascii="Arial" w:eastAsia="Times New Roman" w:hAnsi="Arial" w:cs="Arial"/>
          <w:bCs/>
          <w:color w:val="222222"/>
          <w:sz w:val="20"/>
          <w:szCs w:val="20"/>
        </w:rPr>
        <w:t>:</w:t>
      </w:r>
      <w:r w:rsidRPr="00204383">
        <w:rPr>
          <w:rFonts w:ascii="Arial" w:eastAsia="Times New Roman" w:hAnsi="Arial" w:cs="Arial"/>
          <w:bCs/>
          <w:color w:val="222222"/>
          <w:sz w:val="20"/>
          <w:szCs w:val="20"/>
        </w:rPr>
        <w:t xml:space="preserve"> Partnered with industry resulting in over $25</w:t>
      </w:r>
      <w:r w:rsidR="00F934FF" w:rsidRPr="00204383">
        <w:rPr>
          <w:rFonts w:ascii="Arial" w:eastAsia="Times New Roman" w:hAnsi="Arial" w:cs="Arial"/>
          <w:bCs/>
          <w:color w:val="222222"/>
          <w:sz w:val="20"/>
          <w:szCs w:val="20"/>
        </w:rPr>
        <w:t xml:space="preserve"> million</w:t>
      </w:r>
      <w:r w:rsidRPr="00204383">
        <w:rPr>
          <w:rFonts w:ascii="Arial" w:eastAsia="Times New Roman" w:hAnsi="Arial" w:cs="Arial"/>
          <w:bCs/>
          <w:color w:val="222222"/>
          <w:sz w:val="20"/>
          <w:szCs w:val="20"/>
        </w:rPr>
        <w:t xml:space="preserve"> in industry-sponsored research </w:t>
      </w:r>
      <w:r w:rsidR="00F934FF" w:rsidRPr="00204383">
        <w:rPr>
          <w:rFonts w:ascii="Arial" w:eastAsia="Times New Roman" w:hAnsi="Arial" w:cs="Arial"/>
          <w:bCs/>
          <w:color w:val="222222"/>
          <w:sz w:val="20"/>
          <w:szCs w:val="20"/>
        </w:rPr>
        <w:t xml:space="preserve">in </w:t>
      </w:r>
      <w:r w:rsidRPr="00204383">
        <w:rPr>
          <w:rFonts w:ascii="Arial" w:eastAsia="Times New Roman" w:hAnsi="Arial" w:cs="Arial"/>
          <w:bCs/>
          <w:color w:val="222222"/>
          <w:sz w:val="20"/>
          <w:szCs w:val="20"/>
        </w:rPr>
        <w:t>FY20</w:t>
      </w:r>
      <w:r w:rsidR="00F934FF" w:rsidRPr="00204383">
        <w:rPr>
          <w:rFonts w:ascii="Arial" w:eastAsia="Times New Roman" w:hAnsi="Arial" w:cs="Arial"/>
          <w:bCs/>
          <w:color w:val="222222"/>
          <w:sz w:val="20"/>
          <w:szCs w:val="20"/>
        </w:rPr>
        <w:t>19-20</w:t>
      </w:r>
      <w:r w:rsidRPr="00204383">
        <w:rPr>
          <w:rFonts w:ascii="Arial" w:eastAsia="Times New Roman" w:hAnsi="Arial" w:cs="Arial"/>
          <w:bCs/>
          <w:color w:val="222222"/>
          <w:sz w:val="20"/>
          <w:szCs w:val="20"/>
        </w:rPr>
        <w:t>.</w:t>
      </w:r>
    </w:p>
    <w:p w14:paraId="46337B23" w14:textId="77777777" w:rsidR="00506CB6" w:rsidRPr="00204383" w:rsidRDefault="00506CB6" w:rsidP="00433F6B">
      <w:pPr>
        <w:spacing w:after="0" w:line="252" w:lineRule="auto"/>
        <w:jc w:val="both"/>
        <w:rPr>
          <w:rFonts w:ascii="Arial" w:eastAsia="Times New Roman" w:hAnsi="Arial" w:cs="Arial"/>
          <w:bCs/>
          <w:color w:val="222222"/>
          <w:sz w:val="20"/>
          <w:szCs w:val="20"/>
        </w:rPr>
      </w:pPr>
    </w:p>
    <w:p w14:paraId="4007D20B" w14:textId="78D896E2" w:rsidR="00506CB6" w:rsidRPr="00204383" w:rsidRDefault="00506CB6"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
          <w:bCs/>
          <w:color w:val="222222"/>
          <w:sz w:val="20"/>
          <w:szCs w:val="20"/>
        </w:rPr>
        <w:t>Support for Rural Virginia</w:t>
      </w:r>
      <w:r w:rsidRPr="00FA7A1F">
        <w:rPr>
          <w:rFonts w:ascii="Arial" w:eastAsia="Times New Roman" w:hAnsi="Arial" w:cs="Arial"/>
          <w:color w:val="222222"/>
          <w:sz w:val="20"/>
          <w:szCs w:val="20"/>
        </w:rPr>
        <w:t>:</w:t>
      </w:r>
      <w:r w:rsidRPr="00204383">
        <w:rPr>
          <w:rFonts w:ascii="Arial" w:eastAsia="Times New Roman" w:hAnsi="Arial" w:cs="Arial"/>
          <w:bCs/>
          <w:color w:val="222222"/>
          <w:sz w:val="20"/>
          <w:szCs w:val="20"/>
        </w:rPr>
        <w:t xml:space="preserve"> Spur and enhance economic development in Southwest Virginia through the Appalachian Prosperity Project (APP), with a continued focus on K-12 education support; business support/entrepreneurship; and access to healthcare.</w:t>
      </w:r>
    </w:p>
    <w:p w14:paraId="4D6C1460" w14:textId="0D33AD46" w:rsidR="00BC1090" w:rsidRPr="00204383" w:rsidRDefault="00506CB6" w:rsidP="00433F6B">
      <w:pPr>
        <w:numPr>
          <w:ilvl w:val="0"/>
          <w:numId w:val="14"/>
        </w:num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u w:val="single"/>
        </w:rPr>
        <w:t>Appalachian Telemental Health Network</w:t>
      </w:r>
      <w:r w:rsidRPr="00FA7A1F">
        <w:rPr>
          <w:rFonts w:ascii="Arial" w:eastAsia="Times New Roman" w:hAnsi="Arial" w:cs="Arial"/>
          <w:bCs/>
          <w:color w:val="222222"/>
          <w:sz w:val="20"/>
          <w:szCs w:val="20"/>
        </w:rPr>
        <w:t>:</w:t>
      </w:r>
      <w:r w:rsidRPr="00204383">
        <w:rPr>
          <w:rFonts w:ascii="Arial" w:eastAsia="Times New Roman" w:hAnsi="Arial" w:cs="Arial"/>
          <w:bCs/>
          <w:color w:val="222222"/>
          <w:sz w:val="20"/>
          <w:szCs w:val="20"/>
        </w:rPr>
        <w:t xml:space="preserve"> Supported by </w:t>
      </w:r>
      <w:r w:rsidR="00F934FF" w:rsidRPr="00204383">
        <w:rPr>
          <w:rFonts w:ascii="Arial" w:eastAsia="Times New Roman" w:hAnsi="Arial" w:cs="Arial"/>
          <w:bCs/>
          <w:color w:val="222222"/>
          <w:sz w:val="20"/>
          <w:szCs w:val="20"/>
        </w:rPr>
        <w:t>UVA’s</w:t>
      </w:r>
      <w:r w:rsidRPr="00204383">
        <w:rPr>
          <w:rFonts w:ascii="Arial" w:eastAsia="Times New Roman" w:hAnsi="Arial" w:cs="Arial"/>
          <w:bCs/>
          <w:color w:val="222222"/>
          <w:sz w:val="20"/>
          <w:szCs w:val="20"/>
        </w:rPr>
        <w:t xml:space="preserve"> Extension for Community Healthcare Outcomes</w:t>
      </w:r>
      <w:r w:rsidR="00F934FF" w:rsidRPr="00204383">
        <w:rPr>
          <w:rFonts w:ascii="Arial" w:eastAsia="Times New Roman" w:hAnsi="Arial" w:cs="Arial"/>
          <w:bCs/>
          <w:color w:val="222222"/>
          <w:sz w:val="20"/>
          <w:szCs w:val="20"/>
        </w:rPr>
        <w:t xml:space="preserve"> (ECHO</w:t>
      </w:r>
      <w:r w:rsidRPr="00204383">
        <w:rPr>
          <w:rFonts w:ascii="Arial" w:eastAsia="Times New Roman" w:hAnsi="Arial" w:cs="Arial"/>
          <w:bCs/>
          <w:color w:val="222222"/>
          <w:sz w:val="20"/>
          <w:szCs w:val="20"/>
        </w:rPr>
        <w:t xml:space="preserve">) </w:t>
      </w:r>
      <w:r w:rsidR="00F934FF" w:rsidRPr="00204383">
        <w:rPr>
          <w:rFonts w:ascii="Arial" w:eastAsia="Times New Roman" w:hAnsi="Arial" w:cs="Arial"/>
          <w:bCs/>
          <w:color w:val="222222"/>
          <w:sz w:val="20"/>
          <w:szCs w:val="20"/>
        </w:rPr>
        <w:t xml:space="preserve">project </w:t>
      </w:r>
      <w:r w:rsidRPr="00204383">
        <w:rPr>
          <w:rFonts w:ascii="Arial" w:eastAsia="Times New Roman" w:hAnsi="Arial" w:cs="Arial"/>
          <w:bCs/>
          <w:color w:val="222222"/>
          <w:sz w:val="20"/>
          <w:szCs w:val="20"/>
        </w:rPr>
        <w:t>and Telehealth Village, the Appalachian Telemental Health Network established a behavioral/mental health provider network for underserved Appalachian counties of Virginia. The network include</w:t>
      </w:r>
      <w:r w:rsidR="00F934FF" w:rsidRPr="00204383">
        <w:rPr>
          <w:rFonts w:ascii="Arial" w:eastAsia="Times New Roman" w:hAnsi="Arial" w:cs="Arial"/>
          <w:bCs/>
          <w:color w:val="222222"/>
          <w:sz w:val="20"/>
          <w:szCs w:val="20"/>
        </w:rPr>
        <w:t>s</w:t>
      </w:r>
      <w:r w:rsidRPr="00204383">
        <w:rPr>
          <w:rFonts w:ascii="Arial" w:eastAsia="Times New Roman" w:hAnsi="Arial" w:cs="Arial"/>
          <w:bCs/>
          <w:color w:val="222222"/>
          <w:sz w:val="20"/>
          <w:szCs w:val="20"/>
        </w:rPr>
        <w:t xml:space="preserve"> 208 total providers with 944 patients served through more than 4,800 sessions</w:t>
      </w:r>
      <w:r w:rsidR="00BC1090" w:rsidRPr="00204383">
        <w:rPr>
          <w:rFonts w:ascii="Arial" w:eastAsia="Times New Roman" w:hAnsi="Arial" w:cs="Arial"/>
          <w:bCs/>
          <w:color w:val="222222"/>
          <w:sz w:val="20"/>
          <w:szCs w:val="20"/>
        </w:rPr>
        <w:t>.</w:t>
      </w:r>
    </w:p>
    <w:p w14:paraId="0DC39114" w14:textId="07A8D94A" w:rsidR="00BC1090" w:rsidRPr="00204383" w:rsidRDefault="00506CB6" w:rsidP="00433F6B">
      <w:pPr>
        <w:numPr>
          <w:ilvl w:val="0"/>
          <w:numId w:val="14"/>
        </w:num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u w:val="single"/>
        </w:rPr>
        <w:t>Ag-tech Cluster Development</w:t>
      </w:r>
      <w:r w:rsidRPr="00FA7A1F">
        <w:rPr>
          <w:rFonts w:ascii="Arial" w:eastAsia="Times New Roman" w:hAnsi="Arial" w:cs="Arial"/>
          <w:bCs/>
          <w:color w:val="222222"/>
          <w:sz w:val="20"/>
          <w:szCs w:val="20"/>
        </w:rPr>
        <w:t>:</w:t>
      </w:r>
      <w:r w:rsidRPr="00204383">
        <w:rPr>
          <w:rFonts w:ascii="Arial" w:eastAsia="Times New Roman" w:hAnsi="Arial" w:cs="Arial"/>
          <w:bCs/>
          <w:color w:val="222222"/>
          <w:sz w:val="20"/>
          <w:szCs w:val="20"/>
        </w:rPr>
        <w:t xml:space="preserve"> Faculty from UVA departments of biology and chemical engineering partnered with Virginia Tech and </w:t>
      </w:r>
      <w:r w:rsidR="00C4534F">
        <w:rPr>
          <w:rFonts w:ascii="Arial" w:eastAsia="Times New Roman" w:hAnsi="Arial" w:cs="Arial"/>
          <w:bCs/>
          <w:color w:val="222222"/>
          <w:sz w:val="20"/>
          <w:szCs w:val="20"/>
        </w:rPr>
        <w:t xml:space="preserve">the College at </w:t>
      </w:r>
      <w:r w:rsidRPr="00204383">
        <w:rPr>
          <w:rFonts w:ascii="Arial" w:eastAsia="Times New Roman" w:hAnsi="Arial" w:cs="Arial"/>
          <w:bCs/>
          <w:color w:val="222222"/>
          <w:sz w:val="20"/>
          <w:szCs w:val="20"/>
        </w:rPr>
        <w:t xml:space="preserve">Wise faculty </w:t>
      </w:r>
      <w:r w:rsidR="00F934FF" w:rsidRPr="00204383">
        <w:rPr>
          <w:rFonts w:ascii="Arial" w:eastAsia="Times New Roman" w:hAnsi="Arial" w:cs="Arial"/>
          <w:bCs/>
          <w:color w:val="222222"/>
          <w:sz w:val="20"/>
          <w:szCs w:val="20"/>
        </w:rPr>
        <w:t>to</w:t>
      </w:r>
      <w:r w:rsidRPr="00204383">
        <w:rPr>
          <w:rFonts w:ascii="Arial" w:eastAsia="Times New Roman" w:hAnsi="Arial" w:cs="Arial"/>
          <w:bCs/>
          <w:color w:val="222222"/>
          <w:sz w:val="20"/>
          <w:szCs w:val="20"/>
        </w:rPr>
        <w:t xml:space="preserve"> document and expand knowledge of non-domesticated plants in Appalachia</w:t>
      </w:r>
      <w:r w:rsidR="00F934FF" w:rsidRPr="00204383">
        <w:rPr>
          <w:rFonts w:ascii="Arial" w:eastAsia="Times New Roman" w:hAnsi="Arial" w:cs="Arial"/>
          <w:bCs/>
          <w:color w:val="222222"/>
          <w:sz w:val="20"/>
          <w:szCs w:val="20"/>
        </w:rPr>
        <w:t xml:space="preserve">, focusing </w:t>
      </w:r>
      <w:r w:rsidRPr="00204383">
        <w:rPr>
          <w:rFonts w:ascii="Arial" w:eastAsia="Times New Roman" w:hAnsi="Arial" w:cs="Arial"/>
          <w:bCs/>
          <w:color w:val="222222"/>
          <w:sz w:val="20"/>
          <w:szCs w:val="20"/>
        </w:rPr>
        <w:t xml:space="preserve">on the need for increased agrobiodiversity and sustainable food production. </w:t>
      </w:r>
    </w:p>
    <w:p w14:paraId="059494CE" w14:textId="056B6C22" w:rsidR="00BC1090" w:rsidRPr="00204383" w:rsidRDefault="00506CB6" w:rsidP="00433F6B">
      <w:pPr>
        <w:numPr>
          <w:ilvl w:val="0"/>
          <w:numId w:val="14"/>
        </w:num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u w:val="single"/>
        </w:rPr>
        <w:t>Appalachian Prosperity Project Research Program Manager</w:t>
      </w:r>
      <w:r w:rsidRPr="00FA7A1F">
        <w:rPr>
          <w:rFonts w:ascii="Arial" w:eastAsia="Times New Roman" w:hAnsi="Arial" w:cs="Arial"/>
          <w:bCs/>
          <w:color w:val="222222"/>
          <w:sz w:val="20"/>
          <w:szCs w:val="20"/>
        </w:rPr>
        <w:t>:</w:t>
      </w:r>
      <w:r w:rsidRPr="00204383">
        <w:rPr>
          <w:rFonts w:ascii="Arial" w:eastAsia="Times New Roman" w:hAnsi="Arial" w:cs="Arial"/>
          <w:bCs/>
          <w:color w:val="222222"/>
          <w:sz w:val="20"/>
          <w:szCs w:val="20"/>
        </w:rPr>
        <w:t xml:space="preserve"> UVA joined </w:t>
      </w:r>
      <w:r w:rsidR="00F934FF" w:rsidRPr="00204383">
        <w:rPr>
          <w:rFonts w:ascii="Arial" w:eastAsia="Times New Roman" w:hAnsi="Arial" w:cs="Arial"/>
          <w:bCs/>
          <w:color w:val="222222"/>
          <w:sz w:val="20"/>
          <w:szCs w:val="20"/>
        </w:rPr>
        <w:t xml:space="preserve">the College at </w:t>
      </w:r>
      <w:r w:rsidRPr="00204383">
        <w:rPr>
          <w:rFonts w:ascii="Arial" w:eastAsia="Times New Roman" w:hAnsi="Arial" w:cs="Arial"/>
          <w:bCs/>
          <w:color w:val="222222"/>
          <w:sz w:val="20"/>
          <w:szCs w:val="20"/>
        </w:rPr>
        <w:t>Wise to hire a program manager to serve as an onsite connector, increase funding opportunities, and enhance research collaboration between</w:t>
      </w:r>
      <w:r w:rsidR="00F934FF" w:rsidRPr="00204383">
        <w:rPr>
          <w:rFonts w:ascii="Arial" w:eastAsia="Times New Roman" w:hAnsi="Arial" w:cs="Arial"/>
          <w:bCs/>
          <w:color w:val="222222"/>
          <w:sz w:val="20"/>
          <w:szCs w:val="20"/>
        </w:rPr>
        <w:t xml:space="preserve"> researchers at</w:t>
      </w:r>
      <w:r w:rsidRPr="00204383">
        <w:rPr>
          <w:rFonts w:ascii="Arial" w:eastAsia="Times New Roman" w:hAnsi="Arial" w:cs="Arial"/>
          <w:bCs/>
          <w:color w:val="222222"/>
          <w:sz w:val="20"/>
          <w:szCs w:val="20"/>
        </w:rPr>
        <w:t xml:space="preserve"> UVA and </w:t>
      </w:r>
      <w:r w:rsidR="00F934FF" w:rsidRPr="00204383">
        <w:rPr>
          <w:rFonts w:ascii="Arial" w:eastAsia="Times New Roman" w:hAnsi="Arial" w:cs="Arial"/>
          <w:bCs/>
          <w:color w:val="222222"/>
          <w:sz w:val="20"/>
          <w:szCs w:val="20"/>
        </w:rPr>
        <w:t xml:space="preserve">the College at </w:t>
      </w:r>
      <w:r w:rsidRPr="00204383">
        <w:rPr>
          <w:rFonts w:ascii="Arial" w:eastAsia="Times New Roman" w:hAnsi="Arial" w:cs="Arial"/>
          <w:bCs/>
          <w:color w:val="222222"/>
          <w:sz w:val="20"/>
          <w:szCs w:val="20"/>
        </w:rPr>
        <w:t>Wise</w:t>
      </w:r>
      <w:r w:rsidR="00BC1090" w:rsidRPr="00204383">
        <w:rPr>
          <w:rFonts w:ascii="Arial" w:eastAsia="Times New Roman" w:hAnsi="Arial" w:cs="Arial"/>
          <w:bCs/>
          <w:color w:val="222222"/>
          <w:sz w:val="20"/>
          <w:szCs w:val="20"/>
        </w:rPr>
        <w:t>.</w:t>
      </w:r>
    </w:p>
    <w:p w14:paraId="30AE234A" w14:textId="453963E9" w:rsidR="00506CB6" w:rsidRPr="00204383" w:rsidRDefault="00506CB6" w:rsidP="00433F6B">
      <w:pPr>
        <w:numPr>
          <w:ilvl w:val="0"/>
          <w:numId w:val="14"/>
        </w:num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u w:val="single"/>
        </w:rPr>
        <w:t>Virginia Higher Ed Opioid Consortium</w:t>
      </w:r>
      <w:r w:rsidR="00F934FF" w:rsidRPr="00204383">
        <w:rPr>
          <w:rFonts w:ascii="Arial" w:eastAsia="Times New Roman" w:hAnsi="Arial" w:cs="Arial"/>
          <w:bCs/>
          <w:color w:val="222222"/>
          <w:sz w:val="20"/>
          <w:szCs w:val="20"/>
          <w:u w:val="single"/>
        </w:rPr>
        <w:t xml:space="preserve"> (VHEOC)</w:t>
      </w:r>
      <w:r w:rsidRPr="00FA7A1F">
        <w:rPr>
          <w:rFonts w:ascii="Arial" w:eastAsia="Times New Roman" w:hAnsi="Arial" w:cs="Arial"/>
          <w:bCs/>
          <w:color w:val="222222"/>
          <w:sz w:val="20"/>
          <w:szCs w:val="20"/>
        </w:rPr>
        <w:t>:</w:t>
      </w:r>
      <w:r w:rsidRPr="00204383">
        <w:rPr>
          <w:rFonts w:ascii="Arial" w:eastAsia="Times New Roman" w:hAnsi="Arial" w:cs="Arial"/>
          <w:bCs/>
          <w:color w:val="222222"/>
          <w:sz w:val="20"/>
          <w:szCs w:val="20"/>
        </w:rPr>
        <w:t xml:space="preserve"> UVA</w:t>
      </w:r>
      <w:r w:rsidR="00F934FF" w:rsidRPr="00204383">
        <w:rPr>
          <w:rFonts w:ascii="Arial" w:eastAsia="Times New Roman" w:hAnsi="Arial" w:cs="Arial"/>
          <w:bCs/>
          <w:color w:val="222222"/>
          <w:sz w:val="20"/>
          <w:szCs w:val="20"/>
        </w:rPr>
        <w:t>,</w:t>
      </w:r>
      <w:r w:rsidRPr="00204383">
        <w:rPr>
          <w:rFonts w:ascii="Arial" w:eastAsia="Times New Roman" w:hAnsi="Arial" w:cs="Arial"/>
          <w:bCs/>
          <w:color w:val="222222"/>
          <w:sz w:val="20"/>
          <w:szCs w:val="20"/>
        </w:rPr>
        <w:t xml:space="preserve"> George Mason University, Old Dominion University, Virginia State, and Virginia Tech </w:t>
      </w:r>
      <w:r w:rsidR="00F934FF" w:rsidRPr="00204383">
        <w:rPr>
          <w:rFonts w:ascii="Arial" w:eastAsia="Times New Roman" w:hAnsi="Arial" w:cs="Arial"/>
          <w:bCs/>
          <w:color w:val="222222"/>
          <w:sz w:val="20"/>
          <w:szCs w:val="20"/>
        </w:rPr>
        <w:t xml:space="preserve">collaborated </w:t>
      </w:r>
      <w:r w:rsidRPr="00204383">
        <w:rPr>
          <w:rFonts w:ascii="Arial" w:eastAsia="Times New Roman" w:hAnsi="Arial" w:cs="Arial"/>
          <w:bCs/>
          <w:color w:val="222222"/>
          <w:sz w:val="20"/>
          <w:szCs w:val="20"/>
        </w:rPr>
        <w:t>to address the opioid epidemic by offering cutting</w:t>
      </w:r>
      <w:r w:rsidR="00A019DA">
        <w:rPr>
          <w:rFonts w:ascii="Arial" w:eastAsia="Times New Roman" w:hAnsi="Arial" w:cs="Arial"/>
          <w:bCs/>
          <w:color w:val="222222"/>
          <w:sz w:val="20"/>
          <w:szCs w:val="20"/>
        </w:rPr>
        <w:t>-</w:t>
      </w:r>
      <w:r w:rsidRPr="00204383">
        <w:rPr>
          <w:rFonts w:ascii="Arial" w:eastAsia="Times New Roman" w:hAnsi="Arial" w:cs="Arial"/>
          <w:bCs/>
          <w:color w:val="222222"/>
          <w:sz w:val="20"/>
          <w:szCs w:val="20"/>
        </w:rPr>
        <w:t>edge academic resources to gather and analyze data, share knowledge on addiction and medicine</w:t>
      </w:r>
      <w:r w:rsidR="00DD702D">
        <w:rPr>
          <w:rFonts w:ascii="Arial" w:eastAsia="Times New Roman" w:hAnsi="Arial" w:cs="Arial"/>
          <w:bCs/>
          <w:color w:val="222222"/>
          <w:sz w:val="20"/>
          <w:szCs w:val="20"/>
        </w:rPr>
        <w:t>,</w:t>
      </w:r>
      <w:r w:rsidRPr="00204383">
        <w:rPr>
          <w:rFonts w:ascii="Arial" w:eastAsia="Times New Roman" w:hAnsi="Arial" w:cs="Arial"/>
          <w:bCs/>
          <w:color w:val="222222"/>
          <w:sz w:val="20"/>
          <w:szCs w:val="20"/>
        </w:rPr>
        <w:t xml:space="preserve"> and provide expertise on topics such as workforce development and community engagement. </w:t>
      </w:r>
      <w:r w:rsidR="00F934FF" w:rsidRPr="00204383">
        <w:rPr>
          <w:rFonts w:ascii="Arial" w:eastAsia="Times New Roman" w:hAnsi="Arial" w:cs="Arial"/>
          <w:bCs/>
          <w:color w:val="222222"/>
          <w:sz w:val="20"/>
          <w:szCs w:val="20"/>
        </w:rPr>
        <w:t>Up</w:t>
      </w:r>
      <w:r w:rsidRPr="00204383">
        <w:rPr>
          <w:rFonts w:ascii="Arial" w:eastAsia="Times New Roman" w:hAnsi="Arial" w:cs="Arial"/>
          <w:bCs/>
          <w:color w:val="222222"/>
          <w:sz w:val="20"/>
          <w:szCs w:val="20"/>
        </w:rPr>
        <w:t xml:space="preserve"> to $2.5 million </w:t>
      </w:r>
      <w:r w:rsidR="00F934FF" w:rsidRPr="00204383">
        <w:rPr>
          <w:rFonts w:ascii="Arial" w:eastAsia="Times New Roman" w:hAnsi="Arial" w:cs="Arial"/>
          <w:bCs/>
          <w:color w:val="222222"/>
          <w:sz w:val="20"/>
          <w:szCs w:val="20"/>
        </w:rPr>
        <w:t xml:space="preserve">funding from a $15 million State Opioid Response federal grant is </w:t>
      </w:r>
      <w:r w:rsidRPr="00204383">
        <w:rPr>
          <w:rFonts w:ascii="Arial" w:eastAsia="Times New Roman" w:hAnsi="Arial" w:cs="Arial"/>
          <w:bCs/>
          <w:color w:val="222222"/>
          <w:sz w:val="20"/>
          <w:szCs w:val="20"/>
        </w:rPr>
        <w:t>dedicated to the VHEOC’s work.</w:t>
      </w:r>
    </w:p>
    <w:p w14:paraId="238C925F" w14:textId="77777777" w:rsidR="00506CB6" w:rsidRPr="00204383" w:rsidRDefault="00506CB6" w:rsidP="00433F6B">
      <w:pPr>
        <w:spacing w:after="0" w:line="252" w:lineRule="auto"/>
        <w:jc w:val="both"/>
        <w:rPr>
          <w:rFonts w:ascii="Arial" w:eastAsia="Times New Roman" w:hAnsi="Arial" w:cs="Arial"/>
          <w:bCs/>
          <w:color w:val="222222"/>
          <w:sz w:val="20"/>
          <w:szCs w:val="20"/>
        </w:rPr>
      </w:pPr>
    </w:p>
    <w:p w14:paraId="12BAEF4B" w14:textId="1B548588" w:rsidR="00506CB6" w:rsidRPr="00204383" w:rsidRDefault="00506CB6"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
          <w:bCs/>
          <w:color w:val="222222"/>
          <w:sz w:val="20"/>
          <w:szCs w:val="20"/>
        </w:rPr>
        <w:t>GO Virginia Initiative</w:t>
      </w:r>
      <w:r w:rsidRPr="00A32B3C">
        <w:rPr>
          <w:rFonts w:ascii="Arial" w:eastAsia="Times New Roman" w:hAnsi="Arial" w:cs="Arial"/>
          <w:color w:val="222222"/>
          <w:sz w:val="20"/>
          <w:szCs w:val="20"/>
        </w:rPr>
        <w:t>:</w:t>
      </w:r>
      <w:r w:rsidRPr="00204383">
        <w:rPr>
          <w:rFonts w:ascii="Arial" w:eastAsia="Times New Roman" w:hAnsi="Arial" w:cs="Arial"/>
          <w:bCs/>
          <w:color w:val="222222"/>
          <w:sz w:val="20"/>
          <w:szCs w:val="20"/>
        </w:rPr>
        <w:t xml:space="preserve"> Partner with members of our regional council to advance the goals and objectives of GO Virginia.</w:t>
      </w:r>
    </w:p>
    <w:p w14:paraId="287AC06D" w14:textId="2E990639" w:rsidR="00506CB6" w:rsidRPr="00204383" w:rsidRDefault="00506CB6" w:rsidP="00433F6B">
      <w:pPr>
        <w:numPr>
          <w:ilvl w:val="0"/>
          <w:numId w:val="15"/>
        </w:num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u w:val="single"/>
        </w:rPr>
        <w:t>Catalyst Accelerator</w:t>
      </w:r>
      <w:r w:rsidRPr="00A32B3C">
        <w:rPr>
          <w:rFonts w:ascii="Arial" w:eastAsia="Times New Roman" w:hAnsi="Arial" w:cs="Arial"/>
          <w:bCs/>
          <w:color w:val="222222"/>
          <w:sz w:val="20"/>
          <w:szCs w:val="20"/>
        </w:rPr>
        <w:t>:</w:t>
      </w:r>
      <w:r w:rsidRPr="00204383">
        <w:rPr>
          <w:rFonts w:ascii="Arial" w:eastAsia="Times New Roman" w:hAnsi="Arial" w:cs="Arial"/>
          <w:bCs/>
          <w:color w:val="222222"/>
          <w:sz w:val="20"/>
          <w:szCs w:val="20"/>
        </w:rPr>
        <w:t xml:space="preserve"> UVA launched a high-growth accelerator to support an initial cohort of 20 high-potential startups in the Central Virginia region. With support from GO Virginia, the City of Charlottesville</w:t>
      </w:r>
      <w:r w:rsidR="00B74097">
        <w:rPr>
          <w:rFonts w:ascii="Arial" w:eastAsia="Times New Roman" w:hAnsi="Arial" w:cs="Arial"/>
          <w:bCs/>
          <w:color w:val="222222"/>
          <w:sz w:val="20"/>
          <w:szCs w:val="20"/>
        </w:rPr>
        <w:t>,</w:t>
      </w:r>
      <w:r w:rsidRPr="00204383">
        <w:rPr>
          <w:rFonts w:ascii="Arial" w:eastAsia="Times New Roman" w:hAnsi="Arial" w:cs="Arial"/>
          <w:bCs/>
          <w:color w:val="222222"/>
          <w:sz w:val="20"/>
          <w:szCs w:val="20"/>
        </w:rPr>
        <w:t xml:space="preserve"> and Albemarle County, the Catalyst Accelerator will provide $20</w:t>
      </w:r>
      <w:r w:rsidR="00F934FF" w:rsidRPr="00204383">
        <w:rPr>
          <w:rFonts w:ascii="Arial" w:eastAsia="Times New Roman" w:hAnsi="Arial" w:cs="Arial"/>
          <w:bCs/>
          <w:color w:val="222222"/>
          <w:sz w:val="20"/>
          <w:szCs w:val="20"/>
        </w:rPr>
        <w:t>,000</w:t>
      </w:r>
      <w:r w:rsidRPr="00204383">
        <w:rPr>
          <w:rFonts w:ascii="Arial" w:eastAsia="Times New Roman" w:hAnsi="Arial" w:cs="Arial"/>
          <w:bCs/>
          <w:color w:val="222222"/>
          <w:sz w:val="20"/>
          <w:szCs w:val="20"/>
        </w:rPr>
        <w:t xml:space="preserve"> grants</w:t>
      </w:r>
      <w:r w:rsidR="00F934FF" w:rsidRPr="00204383">
        <w:rPr>
          <w:rFonts w:ascii="Arial" w:eastAsia="Times New Roman" w:hAnsi="Arial" w:cs="Arial"/>
          <w:bCs/>
          <w:color w:val="222222"/>
          <w:sz w:val="20"/>
          <w:szCs w:val="20"/>
        </w:rPr>
        <w:t xml:space="preserve"> </w:t>
      </w:r>
      <w:r w:rsidRPr="00204383">
        <w:rPr>
          <w:rFonts w:ascii="Arial" w:eastAsia="Times New Roman" w:hAnsi="Arial" w:cs="Arial"/>
          <w:bCs/>
          <w:color w:val="222222"/>
          <w:sz w:val="20"/>
          <w:szCs w:val="20"/>
        </w:rPr>
        <w:t xml:space="preserve">to experienced founders and investors, </w:t>
      </w:r>
      <w:r w:rsidR="00F934FF" w:rsidRPr="00204383">
        <w:rPr>
          <w:rFonts w:ascii="Arial" w:eastAsia="Times New Roman" w:hAnsi="Arial" w:cs="Arial"/>
          <w:bCs/>
          <w:color w:val="222222"/>
          <w:sz w:val="20"/>
          <w:szCs w:val="20"/>
        </w:rPr>
        <w:t>as well as</w:t>
      </w:r>
      <w:r w:rsidRPr="00204383">
        <w:rPr>
          <w:rFonts w:ascii="Arial" w:eastAsia="Times New Roman" w:hAnsi="Arial" w:cs="Arial"/>
          <w:bCs/>
          <w:color w:val="222222"/>
          <w:sz w:val="20"/>
          <w:szCs w:val="20"/>
        </w:rPr>
        <w:t xml:space="preserve"> additional resources to support these early-stage companies. The Catalyst Accelerator-assisted companies have raised over $4 million in outside funding, created 75 new jobs, and collectively are generating $1.5 million in annual revenue.</w:t>
      </w:r>
    </w:p>
    <w:p w14:paraId="0C64B339" w14:textId="54737CED" w:rsidR="00BC1090" w:rsidRPr="00204383" w:rsidRDefault="00506CB6" w:rsidP="00433F6B">
      <w:pPr>
        <w:numPr>
          <w:ilvl w:val="0"/>
          <w:numId w:val="15"/>
        </w:num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u w:val="single"/>
        </w:rPr>
        <w:t>Venture Central</w:t>
      </w:r>
      <w:r w:rsidRPr="00A32B3C">
        <w:rPr>
          <w:rFonts w:ascii="Arial" w:eastAsia="Times New Roman" w:hAnsi="Arial" w:cs="Arial"/>
          <w:bCs/>
          <w:color w:val="222222"/>
          <w:sz w:val="20"/>
          <w:szCs w:val="20"/>
        </w:rPr>
        <w:t>:</w:t>
      </w:r>
      <w:r w:rsidRPr="00204383">
        <w:rPr>
          <w:rFonts w:ascii="Arial" w:eastAsia="Times New Roman" w:hAnsi="Arial" w:cs="Arial"/>
          <w:bCs/>
          <w:color w:val="222222"/>
          <w:sz w:val="20"/>
          <w:szCs w:val="20"/>
        </w:rPr>
        <w:t xml:space="preserve"> Formed by UVA, Charlottesville, Albemarle, and the Chamber of Commerce in response to recommendations made in the Region 9 Growth and Diversification Plan, Venture Central is beginning to address gaps in the local entrepreneurial ecosystem through a community-led, collaborative effort. </w:t>
      </w:r>
      <w:r w:rsidR="00FB7E7D" w:rsidRPr="00204383">
        <w:rPr>
          <w:rFonts w:ascii="Arial" w:eastAsia="Times New Roman" w:hAnsi="Arial" w:cs="Arial"/>
          <w:bCs/>
          <w:color w:val="222222"/>
          <w:sz w:val="20"/>
          <w:szCs w:val="20"/>
        </w:rPr>
        <w:t>A</w:t>
      </w:r>
      <w:r w:rsidRPr="00204383">
        <w:rPr>
          <w:rFonts w:ascii="Arial" w:eastAsia="Times New Roman" w:hAnsi="Arial" w:cs="Arial"/>
          <w:bCs/>
          <w:color w:val="222222"/>
          <w:sz w:val="20"/>
          <w:szCs w:val="20"/>
        </w:rPr>
        <w:t xml:space="preserve"> $510</w:t>
      </w:r>
      <w:r w:rsidR="00FB7E7D" w:rsidRPr="00204383">
        <w:rPr>
          <w:rFonts w:ascii="Arial" w:eastAsia="Times New Roman" w:hAnsi="Arial" w:cs="Arial"/>
          <w:bCs/>
          <w:color w:val="222222"/>
          <w:sz w:val="20"/>
          <w:szCs w:val="20"/>
        </w:rPr>
        <w:t>,000</w:t>
      </w:r>
      <w:r w:rsidRPr="00204383">
        <w:rPr>
          <w:rFonts w:ascii="Arial" w:eastAsia="Times New Roman" w:hAnsi="Arial" w:cs="Arial"/>
          <w:bCs/>
          <w:color w:val="222222"/>
          <w:sz w:val="20"/>
          <w:szCs w:val="20"/>
        </w:rPr>
        <w:t xml:space="preserve"> </w:t>
      </w:r>
      <w:r w:rsidR="00FB7E7D" w:rsidRPr="00204383">
        <w:rPr>
          <w:rFonts w:ascii="Arial" w:eastAsia="Times New Roman" w:hAnsi="Arial" w:cs="Arial"/>
          <w:bCs/>
          <w:color w:val="222222"/>
          <w:sz w:val="20"/>
          <w:szCs w:val="20"/>
        </w:rPr>
        <w:t xml:space="preserve">GO Virginia </w:t>
      </w:r>
      <w:r w:rsidRPr="00204383">
        <w:rPr>
          <w:rFonts w:ascii="Arial" w:eastAsia="Times New Roman" w:hAnsi="Arial" w:cs="Arial"/>
          <w:bCs/>
          <w:color w:val="222222"/>
          <w:sz w:val="20"/>
          <w:szCs w:val="20"/>
        </w:rPr>
        <w:t xml:space="preserve">grant </w:t>
      </w:r>
      <w:r w:rsidR="00FB7E7D" w:rsidRPr="00204383">
        <w:rPr>
          <w:rFonts w:ascii="Arial" w:eastAsia="Times New Roman" w:hAnsi="Arial" w:cs="Arial"/>
          <w:bCs/>
          <w:color w:val="222222"/>
          <w:sz w:val="20"/>
          <w:szCs w:val="20"/>
        </w:rPr>
        <w:t>will help</w:t>
      </w:r>
      <w:r w:rsidRPr="00204383">
        <w:rPr>
          <w:rFonts w:ascii="Arial" w:eastAsia="Times New Roman" w:hAnsi="Arial" w:cs="Arial"/>
          <w:bCs/>
          <w:color w:val="222222"/>
          <w:sz w:val="20"/>
          <w:szCs w:val="20"/>
        </w:rPr>
        <w:t xml:space="preserve"> develop programming and staff </w:t>
      </w:r>
      <w:r w:rsidR="00FB7E7D" w:rsidRPr="00204383">
        <w:rPr>
          <w:rFonts w:ascii="Arial" w:eastAsia="Times New Roman" w:hAnsi="Arial" w:cs="Arial"/>
          <w:bCs/>
          <w:color w:val="222222"/>
          <w:sz w:val="20"/>
          <w:szCs w:val="20"/>
        </w:rPr>
        <w:t>Venture Central</w:t>
      </w:r>
      <w:r w:rsidR="00BC1090" w:rsidRPr="00204383">
        <w:rPr>
          <w:rFonts w:ascii="Arial" w:eastAsia="Times New Roman" w:hAnsi="Arial" w:cs="Arial"/>
          <w:bCs/>
          <w:color w:val="222222"/>
          <w:sz w:val="20"/>
          <w:szCs w:val="20"/>
        </w:rPr>
        <w:t>.</w:t>
      </w:r>
    </w:p>
    <w:p w14:paraId="70A49AF0" w14:textId="5F16E539" w:rsidR="00506CB6" w:rsidRPr="00204383" w:rsidRDefault="00506CB6" w:rsidP="00433F6B">
      <w:pPr>
        <w:numPr>
          <w:ilvl w:val="0"/>
          <w:numId w:val="15"/>
        </w:num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u w:val="single"/>
        </w:rPr>
        <w:t>CvilleBioHub</w:t>
      </w:r>
      <w:r w:rsidRPr="00A32B3C">
        <w:rPr>
          <w:rFonts w:ascii="Arial" w:eastAsia="Times New Roman" w:hAnsi="Arial" w:cs="Arial"/>
          <w:bCs/>
          <w:color w:val="222222"/>
          <w:sz w:val="20"/>
          <w:szCs w:val="20"/>
        </w:rPr>
        <w:t>:</w:t>
      </w:r>
      <w:r w:rsidRPr="00204383">
        <w:rPr>
          <w:rFonts w:ascii="Arial" w:eastAsia="Times New Roman" w:hAnsi="Arial" w:cs="Arial"/>
          <w:bCs/>
          <w:color w:val="222222"/>
          <w:sz w:val="20"/>
          <w:szCs w:val="20"/>
        </w:rPr>
        <w:t xml:space="preserve"> UVA is an active participant in CvilleBioHub, which fosters and supports the local emerging biotechnology cluster by connecting UVA research with local life science entrepreneurs. UVA helped CvilleBioHub draft a strategic plan and connected the CvilleBioHub with UVA Career Center for talent acquisition.</w:t>
      </w:r>
    </w:p>
    <w:p w14:paraId="75D8CD4A" w14:textId="77777777" w:rsidR="00506CB6" w:rsidRDefault="00506CB6" w:rsidP="00433F6B">
      <w:pPr>
        <w:spacing w:after="0" w:line="252" w:lineRule="auto"/>
        <w:jc w:val="both"/>
        <w:rPr>
          <w:rFonts w:ascii="Arial" w:eastAsia="Times New Roman" w:hAnsi="Arial" w:cs="Arial"/>
          <w:bCs/>
          <w:color w:val="222222"/>
          <w:sz w:val="20"/>
          <w:szCs w:val="20"/>
        </w:rPr>
      </w:pPr>
    </w:p>
    <w:p w14:paraId="204719CD" w14:textId="1D2503E0" w:rsidR="00747B22" w:rsidRDefault="00747B22">
      <w:pPr>
        <w:rPr>
          <w:rFonts w:ascii="Arial" w:eastAsia="Times New Roman" w:hAnsi="Arial" w:cs="Arial"/>
          <w:bCs/>
          <w:color w:val="222222"/>
          <w:sz w:val="20"/>
          <w:szCs w:val="20"/>
        </w:rPr>
      </w:pPr>
      <w:r>
        <w:rPr>
          <w:rFonts w:ascii="Arial" w:eastAsia="Times New Roman" w:hAnsi="Arial" w:cs="Arial"/>
          <w:bCs/>
          <w:color w:val="222222"/>
          <w:sz w:val="20"/>
          <w:szCs w:val="20"/>
        </w:rPr>
        <w:br w:type="page"/>
      </w:r>
    </w:p>
    <w:p w14:paraId="24711ACB" w14:textId="1C9947F9" w:rsidR="0093168A" w:rsidRPr="00204383" w:rsidRDefault="0093168A" w:rsidP="00433F6B">
      <w:pPr>
        <w:spacing w:after="0" w:line="252" w:lineRule="auto"/>
        <w:jc w:val="both"/>
        <w:rPr>
          <w:rFonts w:ascii="Arial" w:eastAsia="Times New Roman" w:hAnsi="Arial" w:cs="Arial"/>
          <w:b/>
          <w:color w:val="222222"/>
          <w:sz w:val="20"/>
          <w:szCs w:val="20"/>
          <w:u w:val="single"/>
        </w:rPr>
      </w:pPr>
      <w:r w:rsidRPr="00204383">
        <w:rPr>
          <w:rFonts w:ascii="Arial" w:eastAsia="Times New Roman" w:hAnsi="Arial" w:cs="Arial"/>
          <w:b/>
          <w:color w:val="222222"/>
          <w:sz w:val="20"/>
          <w:szCs w:val="20"/>
          <w:u w:val="single"/>
        </w:rPr>
        <w:lastRenderedPageBreak/>
        <w:t xml:space="preserve">Priority 7: </w:t>
      </w:r>
      <w:r w:rsidR="00506752" w:rsidRPr="00204383">
        <w:rPr>
          <w:rFonts w:ascii="Arial" w:eastAsia="Times New Roman" w:hAnsi="Arial" w:cs="Arial"/>
          <w:b/>
          <w:color w:val="222222"/>
          <w:sz w:val="20"/>
          <w:szCs w:val="20"/>
          <w:u w:val="single"/>
        </w:rPr>
        <w:t>Citizen-Leaders for the 21st Century</w:t>
      </w:r>
    </w:p>
    <w:p w14:paraId="0EEAE01F" w14:textId="77777777" w:rsidR="00BC1090" w:rsidRPr="00204383" w:rsidRDefault="00DC6E96"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The University’s ultimate aim for our students is to prepare them to be productive servant-leaders in a diverse, globally connected world, regardless of their careers or professions</w:t>
      </w:r>
      <w:r w:rsidR="00BC1090" w:rsidRPr="00204383">
        <w:rPr>
          <w:rFonts w:ascii="Arial" w:eastAsia="Times New Roman" w:hAnsi="Arial" w:cs="Arial"/>
          <w:bCs/>
          <w:color w:val="222222"/>
          <w:sz w:val="20"/>
          <w:szCs w:val="20"/>
        </w:rPr>
        <w:t xml:space="preserve">. </w:t>
      </w:r>
      <w:r w:rsidRPr="00204383">
        <w:rPr>
          <w:rFonts w:ascii="Arial" w:eastAsia="Times New Roman" w:hAnsi="Arial" w:cs="Arial"/>
          <w:bCs/>
          <w:color w:val="222222"/>
          <w:sz w:val="20"/>
          <w:szCs w:val="20"/>
        </w:rPr>
        <w:t>Toward this end, the Citizen Leaders initiative focuses on three goals: creating residential communities that enable us to house our first- and second-year students; ensuring that all our students have one international experience before they graduate; and preparing our students for careers in public service, including determining the feasibility of a loan forgiveness program</w:t>
      </w:r>
      <w:r w:rsidR="00BC1090" w:rsidRPr="00204383">
        <w:rPr>
          <w:rFonts w:ascii="Arial" w:eastAsia="Times New Roman" w:hAnsi="Arial" w:cs="Arial"/>
          <w:bCs/>
          <w:color w:val="222222"/>
          <w:sz w:val="20"/>
          <w:szCs w:val="20"/>
        </w:rPr>
        <w:t>.</w:t>
      </w:r>
    </w:p>
    <w:p w14:paraId="09CBBD0C" w14:textId="156997A2" w:rsidR="00DC6E96" w:rsidRPr="00204383" w:rsidRDefault="00DC6E96" w:rsidP="00433F6B">
      <w:pPr>
        <w:spacing w:after="0" w:line="252" w:lineRule="auto"/>
        <w:jc w:val="both"/>
        <w:rPr>
          <w:rFonts w:ascii="Arial" w:eastAsia="Times New Roman" w:hAnsi="Arial" w:cs="Arial"/>
          <w:bCs/>
          <w:color w:val="222222"/>
          <w:sz w:val="20"/>
          <w:szCs w:val="20"/>
        </w:rPr>
      </w:pPr>
    </w:p>
    <w:p w14:paraId="68202456" w14:textId="10A6B634" w:rsidR="00DC6E96" w:rsidRPr="00204383" w:rsidRDefault="00DC6E96"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Obviously, the pandemic created some immediate challenges to residential education. As a result, we used the last year and a half to accomplish two primary activities</w:t>
      </w:r>
      <w:r w:rsidR="00BC1090" w:rsidRPr="00204383">
        <w:rPr>
          <w:rFonts w:ascii="Arial" w:eastAsia="Times New Roman" w:hAnsi="Arial" w:cs="Arial"/>
          <w:bCs/>
          <w:color w:val="222222"/>
          <w:sz w:val="20"/>
          <w:szCs w:val="20"/>
        </w:rPr>
        <w:t xml:space="preserve">. </w:t>
      </w:r>
      <w:r w:rsidR="00556B58" w:rsidRPr="00204383">
        <w:rPr>
          <w:rFonts w:ascii="Arial" w:eastAsia="Times New Roman" w:hAnsi="Arial" w:cs="Arial"/>
          <w:bCs/>
          <w:color w:val="222222"/>
          <w:sz w:val="20"/>
          <w:szCs w:val="20"/>
        </w:rPr>
        <w:t>F</w:t>
      </w:r>
      <w:r w:rsidRPr="00204383">
        <w:rPr>
          <w:rFonts w:ascii="Arial" w:eastAsia="Times New Roman" w:hAnsi="Arial" w:cs="Arial"/>
          <w:bCs/>
          <w:color w:val="222222"/>
          <w:sz w:val="20"/>
          <w:szCs w:val="20"/>
        </w:rPr>
        <w:t>irst, we have conducted an analysis of our housing stock and have looked at possible site options for additional residence halls</w:t>
      </w:r>
      <w:r w:rsidR="00BC1090" w:rsidRPr="00204383">
        <w:rPr>
          <w:rFonts w:ascii="Arial" w:eastAsia="Times New Roman" w:hAnsi="Arial" w:cs="Arial"/>
          <w:bCs/>
          <w:color w:val="222222"/>
          <w:sz w:val="20"/>
          <w:szCs w:val="20"/>
        </w:rPr>
        <w:t xml:space="preserve">. </w:t>
      </w:r>
      <w:r w:rsidR="00556B58" w:rsidRPr="00204383">
        <w:rPr>
          <w:rFonts w:ascii="Arial" w:eastAsia="Times New Roman" w:hAnsi="Arial" w:cs="Arial"/>
          <w:bCs/>
          <w:color w:val="222222"/>
          <w:sz w:val="20"/>
          <w:szCs w:val="20"/>
        </w:rPr>
        <w:t>S</w:t>
      </w:r>
      <w:r w:rsidRPr="00204383">
        <w:rPr>
          <w:rFonts w:ascii="Arial" w:eastAsia="Times New Roman" w:hAnsi="Arial" w:cs="Arial"/>
          <w:bCs/>
          <w:color w:val="222222"/>
          <w:sz w:val="20"/>
          <w:szCs w:val="20"/>
        </w:rPr>
        <w:t xml:space="preserve">econd, we developed, and </w:t>
      </w:r>
      <w:r w:rsidR="000865F6">
        <w:rPr>
          <w:rFonts w:ascii="Arial" w:eastAsia="Times New Roman" w:hAnsi="Arial" w:cs="Arial"/>
          <w:bCs/>
          <w:color w:val="222222"/>
          <w:sz w:val="20"/>
          <w:szCs w:val="20"/>
        </w:rPr>
        <w:t>are</w:t>
      </w:r>
      <w:r w:rsidRPr="00204383">
        <w:rPr>
          <w:rFonts w:ascii="Arial" w:eastAsia="Times New Roman" w:hAnsi="Arial" w:cs="Arial"/>
          <w:bCs/>
          <w:color w:val="222222"/>
          <w:sz w:val="20"/>
          <w:szCs w:val="20"/>
        </w:rPr>
        <w:t xml:space="preserve"> launching in </w:t>
      </w:r>
      <w:r w:rsidR="00AD2BE4">
        <w:rPr>
          <w:rFonts w:ascii="Arial" w:eastAsia="Times New Roman" w:hAnsi="Arial" w:cs="Arial"/>
          <w:bCs/>
          <w:color w:val="222222"/>
          <w:sz w:val="20"/>
          <w:szCs w:val="20"/>
        </w:rPr>
        <w:t>F</w:t>
      </w:r>
      <w:r w:rsidRPr="00204383">
        <w:rPr>
          <w:rFonts w:ascii="Arial" w:eastAsia="Times New Roman" w:hAnsi="Arial" w:cs="Arial"/>
          <w:bCs/>
          <w:color w:val="222222"/>
          <w:sz w:val="20"/>
          <w:szCs w:val="20"/>
        </w:rPr>
        <w:t>all</w:t>
      </w:r>
      <w:r w:rsidR="000865F6">
        <w:rPr>
          <w:rFonts w:ascii="Arial" w:eastAsia="Times New Roman" w:hAnsi="Arial" w:cs="Arial"/>
          <w:bCs/>
          <w:color w:val="222222"/>
          <w:sz w:val="20"/>
          <w:szCs w:val="20"/>
        </w:rPr>
        <w:t xml:space="preserve"> 2021</w:t>
      </w:r>
      <w:r w:rsidRPr="00204383">
        <w:rPr>
          <w:rFonts w:ascii="Arial" w:eastAsia="Times New Roman" w:hAnsi="Arial" w:cs="Arial"/>
          <w:bCs/>
          <w:color w:val="222222"/>
          <w:sz w:val="20"/>
          <w:szCs w:val="20"/>
        </w:rPr>
        <w:t>, Connect2Grounds, a new initiative for second-year students to engage actively in a residence hall experience designed specifically for second-year students</w:t>
      </w:r>
      <w:r w:rsidR="00BC1090" w:rsidRPr="00204383">
        <w:rPr>
          <w:rFonts w:ascii="Arial" w:eastAsia="Times New Roman" w:hAnsi="Arial" w:cs="Arial"/>
          <w:bCs/>
          <w:color w:val="222222"/>
          <w:sz w:val="20"/>
          <w:szCs w:val="20"/>
        </w:rPr>
        <w:t xml:space="preserve">. </w:t>
      </w:r>
      <w:r w:rsidRPr="00204383">
        <w:rPr>
          <w:rFonts w:ascii="Arial" w:eastAsia="Times New Roman" w:hAnsi="Arial" w:cs="Arial"/>
          <w:bCs/>
          <w:color w:val="222222"/>
          <w:sz w:val="20"/>
          <w:szCs w:val="20"/>
        </w:rPr>
        <w:t>We will learn from this “pilot,” as we continue to develop a plan to meet our long-term goal of housing all second-years.</w:t>
      </w:r>
      <w:r w:rsidR="00E77F9C">
        <w:rPr>
          <w:rFonts w:ascii="Arial" w:eastAsia="Times New Roman" w:hAnsi="Arial" w:cs="Arial"/>
          <w:bCs/>
          <w:color w:val="222222"/>
          <w:sz w:val="20"/>
          <w:szCs w:val="20"/>
        </w:rPr>
        <w:t xml:space="preserve"> We also significantly scaled </w:t>
      </w:r>
      <w:hyperlink r:id="rId28" w:history="1">
        <w:r w:rsidR="00E77F9C" w:rsidRPr="009942A9">
          <w:rPr>
            <w:rStyle w:val="Hyperlink"/>
            <w:rFonts w:ascii="Arial" w:eastAsia="Times New Roman" w:hAnsi="Arial" w:cs="Arial"/>
            <w:bCs/>
            <w:sz w:val="20"/>
            <w:szCs w:val="20"/>
          </w:rPr>
          <w:t>Hoos</w:t>
        </w:r>
        <w:r w:rsidR="002E23CD">
          <w:rPr>
            <w:rStyle w:val="Hyperlink"/>
            <w:rFonts w:ascii="Arial" w:eastAsia="Times New Roman" w:hAnsi="Arial" w:cs="Arial"/>
            <w:bCs/>
            <w:sz w:val="20"/>
            <w:szCs w:val="20"/>
          </w:rPr>
          <w:t xml:space="preserve"> </w:t>
        </w:r>
        <w:r w:rsidR="00E77F9C" w:rsidRPr="009942A9">
          <w:rPr>
            <w:rStyle w:val="Hyperlink"/>
            <w:rFonts w:ascii="Arial" w:eastAsia="Times New Roman" w:hAnsi="Arial" w:cs="Arial"/>
            <w:bCs/>
            <w:sz w:val="20"/>
            <w:szCs w:val="20"/>
          </w:rPr>
          <w:t>Connected</w:t>
        </w:r>
      </w:hyperlink>
      <w:r w:rsidR="00E77F9C">
        <w:rPr>
          <w:rFonts w:ascii="Arial" w:eastAsia="Times New Roman" w:hAnsi="Arial" w:cs="Arial"/>
          <w:bCs/>
          <w:color w:val="222222"/>
          <w:sz w:val="20"/>
          <w:szCs w:val="20"/>
        </w:rPr>
        <w:t>, a psychology-based program to help first-year and transfer students connect with other new students. This proved helpful to students during the pandemic, even when sessions were held online.</w:t>
      </w:r>
    </w:p>
    <w:p w14:paraId="341EF32D" w14:textId="77777777" w:rsidR="00DC6E96" w:rsidRPr="00204383" w:rsidRDefault="00DC6E96" w:rsidP="00433F6B">
      <w:pPr>
        <w:spacing w:after="0" w:line="252" w:lineRule="auto"/>
        <w:jc w:val="both"/>
        <w:rPr>
          <w:rFonts w:ascii="Arial" w:eastAsia="Times New Roman" w:hAnsi="Arial" w:cs="Arial"/>
          <w:bCs/>
          <w:color w:val="222222"/>
          <w:sz w:val="20"/>
          <w:szCs w:val="20"/>
        </w:rPr>
      </w:pPr>
    </w:p>
    <w:p w14:paraId="2263C976" w14:textId="743D9D11" w:rsidR="00DC6E96" w:rsidRPr="00204383" w:rsidRDefault="00DC6E96"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The pandemic also created challenges for beginning to scale global experiences for our students. UVA is ranked 12</w:t>
      </w:r>
      <w:r w:rsidRPr="00204383">
        <w:rPr>
          <w:rFonts w:ascii="Arial" w:eastAsia="Times New Roman" w:hAnsi="Arial" w:cs="Arial"/>
          <w:bCs/>
          <w:color w:val="222222"/>
          <w:sz w:val="20"/>
          <w:szCs w:val="20"/>
          <w:vertAlign w:val="superscript"/>
        </w:rPr>
        <w:t>th</w:t>
      </w:r>
      <w:r w:rsidRPr="00204383">
        <w:rPr>
          <w:rFonts w:ascii="Arial" w:eastAsia="Times New Roman" w:hAnsi="Arial" w:cs="Arial"/>
          <w:bCs/>
          <w:color w:val="222222"/>
          <w:sz w:val="20"/>
          <w:szCs w:val="20"/>
        </w:rPr>
        <w:t xml:space="preserve"> nationally by the International Institute of Education for the number of students who participate in short-term study abroad programs. Moving forward, we will look for additional opportunities to enable students to </w:t>
      </w:r>
      <w:r w:rsidR="00FB7E7D" w:rsidRPr="00204383">
        <w:rPr>
          <w:rFonts w:ascii="Arial" w:eastAsia="Times New Roman" w:hAnsi="Arial" w:cs="Arial"/>
          <w:bCs/>
          <w:color w:val="222222"/>
          <w:sz w:val="20"/>
          <w:szCs w:val="20"/>
        </w:rPr>
        <w:t>engage in</w:t>
      </w:r>
      <w:r w:rsidRPr="00204383">
        <w:rPr>
          <w:rFonts w:ascii="Arial" w:eastAsia="Times New Roman" w:hAnsi="Arial" w:cs="Arial"/>
          <w:bCs/>
          <w:color w:val="222222"/>
          <w:sz w:val="20"/>
          <w:szCs w:val="20"/>
        </w:rPr>
        <w:t xml:space="preserve"> global experiences, but during the pandemic we were able to launch virtual service research projects for students engaged with international global health partners; develop virtual language training for students in a Summer Language Institute</w:t>
      </w:r>
      <w:r w:rsidR="00FB7E7D" w:rsidRPr="00204383">
        <w:rPr>
          <w:rFonts w:ascii="Arial" w:eastAsia="Times New Roman" w:hAnsi="Arial" w:cs="Arial"/>
          <w:bCs/>
          <w:color w:val="222222"/>
          <w:sz w:val="20"/>
          <w:szCs w:val="20"/>
        </w:rPr>
        <w:t>;</w:t>
      </w:r>
      <w:r w:rsidRPr="00204383">
        <w:rPr>
          <w:rFonts w:ascii="Arial" w:eastAsia="Times New Roman" w:hAnsi="Arial" w:cs="Arial"/>
          <w:bCs/>
          <w:color w:val="222222"/>
          <w:sz w:val="20"/>
          <w:szCs w:val="20"/>
        </w:rPr>
        <w:t xml:space="preserve"> and pilot a virtual exchange program with students in Rwanda. While these programs cannot replace fully the experience of being abroad, they provided meaningful </w:t>
      </w:r>
      <w:r w:rsidR="00FB7E7D" w:rsidRPr="00204383">
        <w:rPr>
          <w:rFonts w:ascii="Arial" w:eastAsia="Times New Roman" w:hAnsi="Arial" w:cs="Arial"/>
          <w:bCs/>
          <w:color w:val="222222"/>
          <w:sz w:val="20"/>
          <w:szCs w:val="20"/>
        </w:rPr>
        <w:t xml:space="preserve">learning </w:t>
      </w:r>
      <w:r w:rsidRPr="00204383">
        <w:rPr>
          <w:rFonts w:ascii="Arial" w:eastAsia="Times New Roman" w:hAnsi="Arial" w:cs="Arial"/>
          <w:bCs/>
          <w:color w:val="222222"/>
          <w:sz w:val="20"/>
          <w:szCs w:val="20"/>
        </w:rPr>
        <w:t>opportunities for our students.</w:t>
      </w:r>
    </w:p>
    <w:p w14:paraId="69346B9D" w14:textId="77777777" w:rsidR="00DC6E96" w:rsidRPr="00204383" w:rsidRDefault="00DC6E96" w:rsidP="00433F6B">
      <w:pPr>
        <w:spacing w:after="0" w:line="252" w:lineRule="auto"/>
        <w:jc w:val="both"/>
        <w:rPr>
          <w:rFonts w:ascii="Arial" w:eastAsia="Times New Roman" w:hAnsi="Arial" w:cs="Arial"/>
          <w:bCs/>
          <w:color w:val="222222"/>
          <w:sz w:val="20"/>
          <w:szCs w:val="20"/>
        </w:rPr>
      </w:pPr>
    </w:p>
    <w:p w14:paraId="649CE150" w14:textId="7ABB7858" w:rsidR="00DC6E96" w:rsidRPr="00204383" w:rsidRDefault="00DC6E96" w:rsidP="00433F6B">
      <w:pPr>
        <w:spacing w:after="0" w:line="252" w:lineRule="auto"/>
        <w:jc w:val="both"/>
        <w:rPr>
          <w:rFonts w:ascii="Arial" w:eastAsia="Times New Roman" w:hAnsi="Arial" w:cs="Arial"/>
          <w:bCs/>
          <w:color w:val="222222"/>
          <w:sz w:val="20"/>
          <w:szCs w:val="20"/>
        </w:rPr>
      </w:pPr>
      <w:r w:rsidRPr="00204383">
        <w:rPr>
          <w:rFonts w:ascii="Arial" w:eastAsia="Times New Roman" w:hAnsi="Arial" w:cs="Arial"/>
          <w:bCs/>
          <w:color w:val="222222"/>
          <w:sz w:val="20"/>
          <w:szCs w:val="20"/>
        </w:rPr>
        <w:t xml:space="preserve">Finally, during the past two years we launched the inaugural </w:t>
      </w:r>
      <w:r w:rsidR="00A02133">
        <w:rPr>
          <w:rFonts w:ascii="Arial" w:eastAsia="Times New Roman" w:hAnsi="Arial" w:cs="Arial"/>
          <w:bCs/>
          <w:color w:val="222222"/>
          <w:sz w:val="20"/>
          <w:szCs w:val="20"/>
        </w:rPr>
        <w:t>P</w:t>
      </w:r>
      <w:r w:rsidRPr="00204383">
        <w:rPr>
          <w:rFonts w:ascii="Arial" w:eastAsia="Times New Roman" w:hAnsi="Arial" w:cs="Arial"/>
          <w:bCs/>
          <w:color w:val="222222"/>
          <w:sz w:val="20"/>
          <w:szCs w:val="20"/>
        </w:rPr>
        <w:t xml:space="preserve">ublic </w:t>
      </w:r>
      <w:r w:rsidR="00A02133">
        <w:rPr>
          <w:rFonts w:ascii="Arial" w:eastAsia="Times New Roman" w:hAnsi="Arial" w:cs="Arial"/>
          <w:bCs/>
          <w:color w:val="222222"/>
          <w:sz w:val="20"/>
          <w:szCs w:val="20"/>
        </w:rPr>
        <w:t>S</w:t>
      </w:r>
      <w:r w:rsidRPr="00204383">
        <w:rPr>
          <w:rFonts w:ascii="Arial" w:eastAsia="Times New Roman" w:hAnsi="Arial" w:cs="Arial"/>
          <w:bCs/>
          <w:color w:val="222222"/>
          <w:sz w:val="20"/>
          <w:szCs w:val="20"/>
        </w:rPr>
        <w:t xml:space="preserve">ervice </w:t>
      </w:r>
      <w:r w:rsidR="00A02133">
        <w:rPr>
          <w:rFonts w:ascii="Arial" w:eastAsia="Times New Roman" w:hAnsi="Arial" w:cs="Arial"/>
          <w:bCs/>
          <w:color w:val="222222"/>
          <w:sz w:val="20"/>
          <w:szCs w:val="20"/>
        </w:rPr>
        <w:t>W</w:t>
      </w:r>
      <w:r w:rsidRPr="00204383">
        <w:rPr>
          <w:rFonts w:ascii="Arial" w:eastAsia="Times New Roman" w:hAnsi="Arial" w:cs="Arial"/>
          <w:bCs/>
          <w:color w:val="222222"/>
          <w:sz w:val="20"/>
          <w:szCs w:val="20"/>
        </w:rPr>
        <w:t>eek, which focuses on public service across schools, careers, volunteer opportunities, and community-engaged courses. In the future we hope to develop specific pathways for students who want to pursue a career in public service, including the possibility of loan forgiveness, an idea we are exploring.</w:t>
      </w:r>
    </w:p>
    <w:p w14:paraId="5AC7316D" w14:textId="4E566CE8" w:rsidR="002D6AEC" w:rsidRPr="00204383" w:rsidRDefault="002D6AEC" w:rsidP="00433F6B">
      <w:pPr>
        <w:spacing w:line="252" w:lineRule="auto"/>
        <w:jc w:val="both"/>
        <w:rPr>
          <w:rFonts w:ascii="Arial" w:eastAsia="Times New Roman" w:hAnsi="Arial" w:cs="Arial"/>
          <w:bCs/>
          <w:color w:val="222222"/>
          <w:sz w:val="20"/>
          <w:szCs w:val="20"/>
        </w:rPr>
      </w:pPr>
      <w:r w:rsidRPr="00204383">
        <w:rPr>
          <w:rFonts w:ascii="Arial" w:eastAsia="Times New Roman" w:hAnsi="Arial" w:cs="Arial"/>
          <w:b/>
          <w:color w:val="222222"/>
          <w:sz w:val="20"/>
          <w:szCs w:val="20"/>
        </w:rPr>
        <w:br w:type="page"/>
      </w:r>
    </w:p>
    <w:p w14:paraId="5FB200D4" w14:textId="39982415" w:rsidR="00637403" w:rsidRPr="00204383" w:rsidRDefault="00637403" w:rsidP="00433F6B">
      <w:pPr>
        <w:spacing w:line="252" w:lineRule="auto"/>
        <w:jc w:val="both"/>
        <w:rPr>
          <w:rFonts w:ascii="Arial" w:eastAsia="Times New Roman" w:hAnsi="Arial" w:cs="Arial"/>
          <w:color w:val="222222"/>
          <w:sz w:val="20"/>
          <w:szCs w:val="20"/>
        </w:rPr>
      </w:pPr>
      <w:r w:rsidRPr="00204383">
        <w:rPr>
          <w:rFonts w:ascii="Arial" w:eastAsia="Times New Roman" w:hAnsi="Arial" w:cs="Arial"/>
          <w:b/>
          <w:color w:val="222222"/>
          <w:sz w:val="20"/>
          <w:szCs w:val="20"/>
        </w:rPr>
        <w:lastRenderedPageBreak/>
        <w:t xml:space="preserve">Section </w:t>
      </w:r>
      <w:r w:rsidR="00573408" w:rsidRPr="00204383">
        <w:rPr>
          <w:rFonts w:ascii="Arial" w:eastAsia="Times New Roman" w:hAnsi="Arial" w:cs="Arial"/>
          <w:b/>
          <w:color w:val="222222"/>
          <w:sz w:val="20"/>
          <w:szCs w:val="20"/>
        </w:rPr>
        <w:t>L</w:t>
      </w:r>
      <w:r w:rsidR="00057AB2" w:rsidRPr="00204383">
        <w:rPr>
          <w:rFonts w:ascii="Arial" w:eastAsia="Times New Roman" w:hAnsi="Arial" w:cs="Arial"/>
          <w:b/>
          <w:color w:val="222222"/>
          <w:sz w:val="20"/>
          <w:szCs w:val="20"/>
        </w:rPr>
        <w:t>.</w:t>
      </w:r>
      <w:r w:rsidRPr="00204383">
        <w:rPr>
          <w:rFonts w:ascii="Arial" w:eastAsia="Times New Roman" w:hAnsi="Arial" w:cs="Arial"/>
          <w:b/>
          <w:color w:val="222222"/>
          <w:sz w:val="20"/>
          <w:szCs w:val="20"/>
        </w:rPr>
        <w:t xml:space="preserve"> Diversity, </w:t>
      </w:r>
      <w:r w:rsidR="00AA01E8" w:rsidRPr="00204383">
        <w:rPr>
          <w:rFonts w:ascii="Arial" w:eastAsia="Times New Roman" w:hAnsi="Arial" w:cs="Arial"/>
          <w:b/>
          <w:color w:val="222222"/>
          <w:sz w:val="20"/>
          <w:szCs w:val="20"/>
        </w:rPr>
        <w:t>Equity,</w:t>
      </w:r>
      <w:r w:rsidRPr="00204383">
        <w:rPr>
          <w:rFonts w:ascii="Arial" w:eastAsia="Times New Roman" w:hAnsi="Arial" w:cs="Arial"/>
          <w:b/>
          <w:color w:val="222222"/>
          <w:sz w:val="20"/>
          <w:szCs w:val="20"/>
        </w:rPr>
        <w:t xml:space="preserve"> </w:t>
      </w:r>
      <w:r w:rsidR="00225B0C" w:rsidRPr="00204383">
        <w:rPr>
          <w:rFonts w:ascii="Arial" w:eastAsia="Times New Roman" w:hAnsi="Arial" w:cs="Arial"/>
          <w:b/>
          <w:color w:val="222222"/>
          <w:sz w:val="20"/>
          <w:szCs w:val="20"/>
        </w:rPr>
        <w:t xml:space="preserve">and </w:t>
      </w:r>
      <w:r w:rsidRPr="00204383">
        <w:rPr>
          <w:rFonts w:ascii="Arial" w:eastAsia="Times New Roman" w:hAnsi="Arial" w:cs="Arial"/>
          <w:b/>
          <w:color w:val="222222"/>
          <w:sz w:val="20"/>
          <w:szCs w:val="20"/>
        </w:rPr>
        <w:t xml:space="preserve">Inclusion (DEI) </w:t>
      </w:r>
      <w:r w:rsidR="004A7AFD" w:rsidRPr="00204383">
        <w:rPr>
          <w:rFonts w:ascii="Arial" w:eastAsia="Times New Roman" w:hAnsi="Arial" w:cs="Arial"/>
          <w:b/>
          <w:color w:val="222222"/>
          <w:sz w:val="20"/>
          <w:szCs w:val="20"/>
        </w:rPr>
        <w:t xml:space="preserve">Strategic </w:t>
      </w:r>
      <w:r w:rsidRPr="00204383">
        <w:rPr>
          <w:rFonts w:ascii="Arial" w:eastAsia="Times New Roman" w:hAnsi="Arial" w:cs="Arial"/>
          <w:b/>
          <w:color w:val="222222"/>
          <w:sz w:val="20"/>
          <w:szCs w:val="20"/>
        </w:rPr>
        <w:t>Plan:</w:t>
      </w:r>
      <w:r w:rsidRPr="00204383">
        <w:rPr>
          <w:rFonts w:ascii="Arial" w:eastAsia="Times New Roman" w:hAnsi="Arial" w:cs="Arial"/>
          <w:color w:val="222222"/>
          <w:sz w:val="20"/>
          <w:szCs w:val="20"/>
        </w:rPr>
        <w:t xml:space="preserve"> Provide an update on the completion status of your institution’s plan</w:t>
      </w:r>
      <w:r w:rsidR="004A7AFD" w:rsidRPr="00204383">
        <w:rPr>
          <w:rFonts w:ascii="Arial" w:eastAsia="Times New Roman" w:hAnsi="Arial" w:cs="Arial"/>
          <w:color w:val="222222"/>
          <w:sz w:val="20"/>
          <w:szCs w:val="20"/>
        </w:rPr>
        <w:t xml:space="preserve"> that is being coordinated with the Governor’s Director of Diversity, </w:t>
      </w:r>
      <w:r w:rsidR="00D10B8A" w:rsidRPr="00204383">
        <w:rPr>
          <w:rFonts w:ascii="Arial" w:eastAsia="Times New Roman" w:hAnsi="Arial" w:cs="Arial"/>
          <w:color w:val="222222"/>
          <w:sz w:val="20"/>
          <w:szCs w:val="20"/>
        </w:rPr>
        <w:t>Equity,</w:t>
      </w:r>
      <w:r w:rsidR="004A7AFD" w:rsidRPr="00204383">
        <w:rPr>
          <w:rFonts w:ascii="Arial" w:eastAsia="Times New Roman" w:hAnsi="Arial" w:cs="Arial"/>
          <w:color w:val="222222"/>
          <w:sz w:val="20"/>
          <w:szCs w:val="20"/>
        </w:rPr>
        <w:t xml:space="preserve"> and Inclusion</w:t>
      </w:r>
      <w:r w:rsidRPr="00204383">
        <w:rPr>
          <w:rFonts w:ascii="Arial" w:eastAsia="Times New Roman" w:hAnsi="Arial" w:cs="Arial"/>
          <w:color w:val="222222"/>
          <w:sz w:val="20"/>
          <w:szCs w:val="20"/>
        </w:rPr>
        <w:t xml:space="preserve">. If a copy </w:t>
      </w:r>
      <w:r w:rsidR="004A7AFD" w:rsidRPr="00204383">
        <w:rPr>
          <w:rFonts w:ascii="Arial" w:eastAsia="Times New Roman" w:hAnsi="Arial" w:cs="Arial"/>
          <w:color w:val="222222"/>
          <w:sz w:val="20"/>
          <w:szCs w:val="20"/>
        </w:rPr>
        <w:t xml:space="preserve">of the plan </w:t>
      </w:r>
      <w:r w:rsidRPr="00204383">
        <w:rPr>
          <w:rFonts w:ascii="Arial" w:eastAsia="Times New Roman" w:hAnsi="Arial" w:cs="Arial"/>
          <w:color w:val="222222"/>
          <w:sz w:val="20"/>
          <w:szCs w:val="20"/>
        </w:rPr>
        <w:t xml:space="preserve">is available, please include it when your institution submits its </w:t>
      </w:r>
      <w:r w:rsidR="00057AB2" w:rsidRPr="00204383">
        <w:rPr>
          <w:rFonts w:ascii="Arial" w:eastAsia="Times New Roman" w:hAnsi="Arial" w:cs="Arial"/>
          <w:color w:val="222222"/>
          <w:sz w:val="20"/>
          <w:szCs w:val="20"/>
        </w:rPr>
        <w:t xml:space="preserve">initial </w:t>
      </w:r>
      <w:r w:rsidRPr="00204383">
        <w:rPr>
          <w:rFonts w:ascii="Arial" w:eastAsia="Times New Roman" w:hAnsi="Arial" w:cs="Arial"/>
          <w:color w:val="222222"/>
          <w:sz w:val="20"/>
          <w:szCs w:val="20"/>
        </w:rPr>
        <w:t>plan.</w:t>
      </w:r>
      <w:r w:rsidR="0083788F" w:rsidRPr="00204383">
        <w:rPr>
          <w:rFonts w:ascii="Arial" w:eastAsia="Times New Roman" w:hAnsi="Arial" w:cs="Arial"/>
          <w:color w:val="222222"/>
          <w:sz w:val="20"/>
          <w:szCs w:val="20"/>
        </w:rPr>
        <w:t xml:space="preserve"> If </w:t>
      </w:r>
      <w:r w:rsidR="00057AB2" w:rsidRPr="00204383">
        <w:rPr>
          <w:rFonts w:ascii="Arial" w:eastAsia="Times New Roman" w:hAnsi="Arial" w:cs="Arial"/>
          <w:color w:val="222222"/>
          <w:sz w:val="20"/>
          <w:szCs w:val="20"/>
        </w:rPr>
        <w:t xml:space="preserve">a copy of the plan </w:t>
      </w:r>
      <w:r w:rsidR="0083788F" w:rsidRPr="00204383">
        <w:rPr>
          <w:rFonts w:ascii="Arial" w:eastAsia="Times New Roman" w:hAnsi="Arial" w:cs="Arial"/>
          <w:color w:val="222222"/>
          <w:sz w:val="20"/>
          <w:szCs w:val="20"/>
        </w:rPr>
        <w:t>is not available for July 1</w:t>
      </w:r>
      <w:r w:rsidR="00057AB2" w:rsidRPr="00204383">
        <w:rPr>
          <w:rFonts w:ascii="Arial" w:eastAsia="Times New Roman" w:hAnsi="Arial" w:cs="Arial"/>
          <w:color w:val="222222"/>
          <w:sz w:val="20"/>
          <w:szCs w:val="20"/>
        </w:rPr>
        <w:t xml:space="preserve"> or if changes are made</w:t>
      </w:r>
      <w:r w:rsidR="0083788F" w:rsidRPr="00204383">
        <w:rPr>
          <w:rFonts w:ascii="Arial" w:eastAsia="Times New Roman" w:hAnsi="Arial" w:cs="Arial"/>
          <w:color w:val="222222"/>
          <w:sz w:val="20"/>
          <w:szCs w:val="20"/>
        </w:rPr>
        <w:t>, please provide a copy with your institution’s final plan submission on October 1.</w:t>
      </w:r>
    </w:p>
    <w:p w14:paraId="4AD6AF57" w14:textId="0FA49442" w:rsidR="00A616BC" w:rsidRPr="00204383" w:rsidRDefault="00A616BC" w:rsidP="00433F6B">
      <w:pPr>
        <w:spacing w:line="252" w:lineRule="auto"/>
        <w:jc w:val="both"/>
        <w:rPr>
          <w:rFonts w:ascii="Arial" w:hAnsi="Arial" w:cs="Arial"/>
          <w:sz w:val="20"/>
          <w:szCs w:val="20"/>
        </w:rPr>
      </w:pPr>
      <w:r w:rsidRPr="00204383">
        <w:rPr>
          <w:rFonts w:ascii="Arial" w:hAnsi="Arial" w:cs="Arial"/>
          <w:b/>
          <w:sz w:val="20"/>
          <w:szCs w:val="20"/>
          <w:u w:val="single"/>
        </w:rPr>
        <w:t>RESPONSE</w:t>
      </w:r>
      <w:r w:rsidRPr="00204383">
        <w:rPr>
          <w:rFonts w:ascii="Arial" w:hAnsi="Arial" w:cs="Arial"/>
          <w:b/>
          <w:sz w:val="20"/>
          <w:szCs w:val="20"/>
        </w:rPr>
        <w:t>:</w:t>
      </w:r>
      <w:r w:rsidR="00307760">
        <w:rPr>
          <w:rFonts w:ascii="Arial" w:hAnsi="Arial" w:cs="Arial"/>
          <w:sz w:val="20"/>
          <w:szCs w:val="20"/>
        </w:rPr>
        <w:t xml:space="preserve"> </w:t>
      </w:r>
    </w:p>
    <w:p w14:paraId="3A3DE0D1" w14:textId="77777777" w:rsidR="00BC1090" w:rsidRPr="00204383" w:rsidRDefault="00801D46" w:rsidP="00433F6B">
      <w:pPr>
        <w:spacing w:after="0" w:line="252" w:lineRule="auto"/>
        <w:jc w:val="both"/>
        <w:rPr>
          <w:rFonts w:ascii="Arial" w:hAnsi="Arial" w:cs="Arial"/>
          <w:sz w:val="20"/>
          <w:szCs w:val="20"/>
        </w:rPr>
      </w:pPr>
      <w:r w:rsidRPr="00204383">
        <w:rPr>
          <w:rFonts w:ascii="Arial" w:hAnsi="Arial" w:cs="Arial"/>
          <w:sz w:val="20"/>
          <w:szCs w:val="20"/>
        </w:rPr>
        <w:t xml:space="preserve">In January 2020, UVA launched the </w:t>
      </w:r>
      <w:hyperlink r:id="rId29" w:history="1">
        <w:r w:rsidRPr="00204383">
          <w:rPr>
            <w:rStyle w:val="Hyperlink"/>
            <w:rFonts w:ascii="Arial" w:hAnsi="Arial" w:cs="Arial"/>
            <w:sz w:val="20"/>
            <w:szCs w:val="20"/>
          </w:rPr>
          <w:t>Inclusive Excellence (IE) framework</w:t>
        </w:r>
      </w:hyperlink>
      <w:r w:rsidRPr="00204383">
        <w:rPr>
          <w:rFonts w:ascii="Arial" w:hAnsi="Arial" w:cs="Arial"/>
          <w:sz w:val="20"/>
          <w:szCs w:val="20"/>
        </w:rPr>
        <w:t xml:space="preserve"> to </w:t>
      </w:r>
      <w:r w:rsidR="00EF28D9" w:rsidRPr="00204383">
        <w:rPr>
          <w:rFonts w:ascii="Arial" w:hAnsi="Arial" w:cs="Arial"/>
          <w:sz w:val="20"/>
          <w:szCs w:val="20"/>
        </w:rPr>
        <w:t>implement</w:t>
      </w:r>
      <w:r w:rsidRPr="00204383">
        <w:rPr>
          <w:rFonts w:ascii="Arial" w:hAnsi="Arial" w:cs="Arial"/>
          <w:sz w:val="20"/>
          <w:szCs w:val="20"/>
        </w:rPr>
        <w:t xml:space="preserve"> an evidence-based organizational change approach </w:t>
      </w:r>
      <w:r w:rsidR="0063051F" w:rsidRPr="00204383">
        <w:rPr>
          <w:rFonts w:ascii="Arial" w:hAnsi="Arial" w:cs="Arial"/>
          <w:sz w:val="20"/>
          <w:szCs w:val="20"/>
        </w:rPr>
        <w:t xml:space="preserve">in support of the </w:t>
      </w:r>
      <w:r w:rsidR="00811250" w:rsidRPr="00204383">
        <w:rPr>
          <w:rFonts w:ascii="Arial" w:hAnsi="Arial" w:cs="Arial"/>
          <w:sz w:val="20"/>
          <w:szCs w:val="20"/>
        </w:rPr>
        <w:t xml:space="preserve">goals and key initiatives of </w:t>
      </w:r>
      <w:r w:rsidR="0063051F" w:rsidRPr="00204383">
        <w:rPr>
          <w:rFonts w:ascii="Arial" w:hAnsi="Arial" w:cs="Arial"/>
          <w:sz w:val="20"/>
          <w:szCs w:val="20"/>
        </w:rPr>
        <w:t>The 2030 Plan, A Great and Good University</w:t>
      </w:r>
      <w:r w:rsidR="00BC1090" w:rsidRPr="00204383">
        <w:rPr>
          <w:rFonts w:ascii="Arial" w:hAnsi="Arial" w:cs="Arial"/>
          <w:sz w:val="20"/>
          <w:szCs w:val="20"/>
        </w:rPr>
        <w:t>.</w:t>
      </w:r>
    </w:p>
    <w:p w14:paraId="60F0E24F" w14:textId="0AF37E38" w:rsidR="006B57BA" w:rsidRPr="00204383" w:rsidRDefault="006B57BA" w:rsidP="00433F6B">
      <w:pPr>
        <w:spacing w:after="0" w:line="252" w:lineRule="auto"/>
        <w:jc w:val="both"/>
        <w:rPr>
          <w:rFonts w:ascii="Arial" w:hAnsi="Arial" w:cs="Arial"/>
          <w:sz w:val="20"/>
          <w:szCs w:val="20"/>
        </w:rPr>
      </w:pPr>
    </w:p>
    <w:p w14:paraId="538021C7" w14:textId="77777777" w:rsidR="00801D46" w:rsidRDefault="00801D46" w:rsidP="00433F6B">
      <w:pPr>
        <w:spacing w:after="120" w:line="252" w:lineRule="auto"/>
        <w:jc w:val="both"/>
        <w:rPr>
          <w:rFonts w:ascii="Arial" w:hAnsi="Arial" w:cs="Arial"/>
          <w:sz w:val="20"/>
          <w:szCs w:val="20"/>
        </w:rPr>
      </w:pPr>
      <w:r w:rsidRPr="00204383">
        <w:rPr>
          <w:rFonts w:ascii="Arial" w:hAnsi="Arial" w:cs="Arial"/>
          <w:sz w:val="20"/>
          <w:szCs w:val="20"/>
        </w:rPr>
        <w:t>The University of Virginia’s Inclusive Excellence plan is oriented around the following vision:</w:t>
      </w:r>
    </w:p>
    <w:tbl>
      <w:tblPr>
        <w:tblStyle w:val="GridTable4"/>
        <w:tblW w:w="0" w:type="auto"/>
        <w:tblLook w:val="0420" w:firstRow="1" w:lastRow="0" w:firstColumn="0" w:lastColumn="0" w:noHBand="0" w:noVBand="1"/>
        <w:tblCaption w:val="Framework Dimensions 2030 Vision"/>
      </w:tblPr>
      <w:tblGrid>
        <w:gridCol w:w="2515"/>
        <w:gridCol w:w="6835"/>
      </w:tblGrid>
      <w:tr w:rsidR="009D3E23" w:rsidRPr="0024657C" w14:paraId="71C3518D" w14:textId="77777777" w:rsidTr="00E7321F">
        <w:trPr>
          <w:cnfStyle w:val="100000000000" w:firstRow="1" w:lastRow="0" w:firstColumn="0" w:lastColumn="0" w:oddVBand="0" w:evenVBand="0" w:oddHBand="0" w:evenHBand="0" w:firstRowFirstColumn="0" w:firstRowLastColumn="0" w:lastRowFirstColumn="0" w:lastRowLastColumn="0"/>
          <w:tblHeader/>
        </w:trPr>
        <w:tc>
          <w:tcPr>
            <w:tcW w:w="2515" w:type="dxa"/>
          </w:tcPr>
          <w:p w14:paraId="390FACC4" w14:textId="09444018" w:rsidR="009D3E23" w:rsidRPr="0024657C" w:rsidRDefault="009D3E23" w:rsidP="00433F6B">
            <w:pPr>
              <w:spacing w:after="120" w:line="252" w:lineRule="auto"/>
              <w:jc w:val="both"/>
              <w:rPr>
                <w:rFonts w:ascii="Arial" w:hAnsi="Arial" w:cs="Arial"/>
                <w:sz w:val="20"/>
                <w:szCs w:val="20"/>
              </w:rPr>
            </w:pPr>
            <w:r w:rsidRPr="0024657C">
              <w:rPr>
                <w:rFonts w:ascii="Arial" w:hAnsi="Arial" w:cs="Arial"/>
                <w:sz w:val="20"/>
                <w:szCs w:val="20"/>
              </w:rPr>
              <w:t>Framework dimensions</w:t>
            </w:r>
          </w:p>
        </w:tc>
        <w:tc>
          <w:tcPr>
            <w:tcW w:w="6835" w:type="dxa"/>
          </w:tcPr>
          <w:p w14:paraId="2963B92A" w14:textId="18B9AACC" w:rsidR="009D3E23" w:rsidRPr="0024657C" w:rsidRDefault="000B5949" w:rsidP="00433F6B">
            <w:pPr>
              <w:spacing w:after="120" w:line="252" w:lineRule="auto"/>
              <w:jc w:val="both"/>
              <w:rPr>
                <w:rFonts w:ascii="Arial" w:hAnsi="Arial" w:cs="Arial"/>
                <w:sz w:val="20"/>
                <w:szCs w:val="20"/>
              </w:rPr>
            </w:pPr>
            <w:r w:rsidRPr="0024657C">
              <w:rPr>
                <w:rFonts w:ascii="Arial" w:hAnsi="Arial" w:cs="Arial"/>
                <w:sz w:val="20"/>
                <w:szCs w:val="20"/>
              </w:rPr>
              <w:t>2030 Vision</w:t>
            </w:r>
          </w:p>
        </w:tc>
      </w:tr>
      <w:tr w:rsidR="009D3E23" w14:paraId="2400CF0D" w14:textId="77777777" w:rsidTr="0024657C">
        <w:trPr>
          <w:cnfStyle w:val="000000100000" w:firstRow="0" w:lastRow="0" w:firstColumn="0" w:lastColumn="0" w:oddVBand="0" w:evenVBand="0" w:oddHBand="1" w:evenHBand="0" w:firstRowFirstColumn="0" w:firstRowLastColumn="0" w:lastRowFirstColumn="0" w:lastRowLastColumn="0"/>
        </w:trPr>
        <w:tc>
          <w:tcPr>
            <w:tcW w:w="2515" w:type="dxa"/>
          </w:tcPr>
          <w:p w14:paraId="6D1C917F" w14:textId="5C5EFD6D" w:rsidR="009D3E23" w:rsidRDefault="000B5949" w:rsidP="000B5949">
            <w:pPr>
              <w:spacing w:after="120" w:line="252" w:lineRule="auto"/>
              <w:rPr>
                <w:rFonts w:ascii="Arial" w:hAnsi="Arial" w:cs="Arial"/>
                <w:sz w:val="20"/>
                <w:szCs w:val="20"/>
              </w:rPr>
            </w:pPr>
            <w:r w:rsidRPr="000F3256">
              <w:rPr>
                <w:rFonts w:ascii="Arial" w:hAnsi="Arial" w:cs="Arial"/>
                <w:sz w:val="20"/>
                <w:szCs w:val="20"/>
              </w:rPr>
              <w:t>Access + Success</w:t>
            </w:r>
          </w:p>
        </w:tc>
        <w:tc>
          <w:tcPr>
            <w:tcW w:w="6835" w:type="dxa"/>
          </w:tcPr>
          <w:p w14:paraId="7C0697F7" w14:textId="36F331DC" w:rsidR="009D3E23" w:rsidRDefault="009D3E23" w:rsidP="00433F6B">
            <w:pPr>
              <w:spacing w:after="120" w:line="252" w:lineRule="auto"/>
              <w:jc w:val="both"/>
              <w:rPr>
                <w:rFonts w:ascii="Arial" w:hAnsi="Arial" w:cs="Arial"/>
                <w:sz w:val="20"/>
                <w:szCs w:val="20"/>
              </w:rPr>
            </w:pPr>
            <w:r w:rsidRPr="000F3256">
              <w:rPr>
                <w:rFonts w:ascii="Arial" w:hAnsi="Arial" w:cs="Arial"/>
                <w:i/>
                <w:iCs/>
                <w:sz w:val="20"/>
                <w:szCs w:val="20"/>
              </w:rPr>
              <w:t>Recruit and support exceptionally talented, diverse, and service-oriented students. Recruit, support, and retain excellent and diverse faculty and staff.</w:t>
            </w:r>
          </w:p>
        </w:tc>
      </w:tr>
      <w:tr w:rsidR="009D3E23" w14:paraId="5E6D4D2C" w14:textId="77777777" w:rsidTr="0024657C">
        <w:tc>
          <w:tcPr>
            <w:tcW w:w="2515" w:type="dxa"/>
          </w:tcPr>
          <w:p w14:paraId="4E13E3FD" w14:textId="11D4E635" w:rsidR="009D3E23" w:rsidRDefault="000B5949" w:rsidP="000B5949">
            <w:pPr>
              <w:spacing w:after="120" w:line="252" w:lineRule="auto"/>
              <w:rPr>
                <w:rFonts w:ascii="Arial" w:hAnsi="Arial" w:cs="Arial"/>
                <w:sz w:val="20"/>
                <w:szCs w:val="20"/>
              </w:rPr>
            </w:pPr>
            <w:r w:rsidRPr="000F3256">
              <w:rPr>
                <w:rFonts w:ascii="Arial" w:hAnsi="Arial" w:cs="Arial"/>
                <w:sz w:val="20"/>
                <w:szCs w:val="20"/>
              </w:rPr>
              <w:t>Climate + Intergroup Relations</w:t>
            </w:r>
          </w:p>
        </w:tc>
        <w:tc>
          <w:tcPr>
            <w:tcW w:w="6835" w:type="dxa"/>
          </w:tcPr>
          <w:p w14:paraId="6C1E3893" w14:textId="42B7EFDB" w:rsidR="009D3E23" w:rsidRDefault="009D3E23" w:rsidP="00433F6B">
            <w:pPr>
              <w:spacing w:after="120" w:line="252" w:lineRule="auto"/>
              <w:jc w:val="both"/>
              <w:rPr>
                <w:rFonts w:ascii="Arial" w:hAnsi="Arial" w:cs="Arial"/>
                <w:sz w:val="20"/>
                <w:szCs w:val="20"/>
              </w:rPr>
            </w:pPr>
            <w:r w:rsidRPr="000F3256">
              <w:rPr>
                <w:rFonts w:ascii="Arial" w:hAnsi="Arial" w:cs="Arial"/>
                <w:i/>
                <w:iCs/>
                <w:sz w:val="20"/>
                <w:szCs w:val="20"/>
              </w:rPr>
              <w:t>Continuously promote and strengthen an inclusive community of trust, a culture of integrity, mutual respect, excellence, collaboration, and innovation.</w:t>
            </w:r>
          </w:p>
        </w:tc>
      </w:tr>
      <w:tr w:rsidR="009D3E23" w14:paraId="74B389A2" w14:textId="77777777" w:rsidTr="0024657C">
        <w:trPr>
          <w:cnfStyle w:val="000000100000" w:firstRow="0" w:lastRow="0" w:firstColumn="0" w:lastColumn="0" w:oddVBand="0" w:evenVBand="0" w:oddHBand="1" w:evenHBand="0" w:firstRowFirstColumn="0" w:firstRowLastColumn="0" w:lastRowFirstColumn="0" w:lastRowLastColumn="0"/>
        </w:trPr>
        <w:tc>
          <w:tcPr>
            <w:tcW w:w="2515" w:type="dxa"/>
          </w:tcPr>
          <w:p w14:paraId="22366EDF" w14:textId="05B18E02" w:rsidR="009D3E23" w:rsidRDefault="000B5949" w:rsidP="000B5949">
            <w:pPr>
              <w:spacing w:after="120" w:line="252" w:lineRule="auto"/>
              <w:rPr>
                <w:rFonts w:ascii="Arial" w:hAnsi="Arial" w:cs="Arial"/>
                <w:sz w:val="20"/>
                <w:szCs w:val="20"/>
              </w:rPr>
            </w:pPr>
            <w:r w:rsidRPr="000F3256">
              <w:rPr>
                <w:rFonts w:ascii="Arial" w:hAnsi="Arial" w:cs="Arial"/>
                <w:sz w:val="20"/>
                <w:szCs w:val="20"/>
              </w:rPr>
              <w:t>Education + Scholarship</w:t>
            </w:r>
          </w:p>
        </w:tc>
        <w:tc>
          <w:tcPr>
            <w:tcW w:w="6835" w:type="dxa"/>
          </w:tcPr>
          <w:p w14:paraId="1D482B58" w14:textId="4D6903CB" w:rsidR="009D3E23" w:rsidRDefault="009D3E23" w:rsidP="00433F6B">
            <w:pPr>
              <w:spacing w:after="120" w:line="252" w:lineRule="auto"/>
              <w:jc w:val="both"/>
              <w:rPr>
                <w:rFonts w:ascii="Arial" w:hAnsi="Arial" w:cs="Arial"/>
                <w:sz w:val="20"/>
                <w:szCs w:val="20"/>
              </w:rPr>
            </w:pPr>
            <w:r w:rsidRPr="000F3256">
              <w:rPr>
                <w:rFonts w:ascii="Arial" w:hAnsi="Arial" w:cs="Arial"/>
                <w:i/>
                <w:iCs/>
                <w:sz w:val="20"/>
                <w:szCs w:val="20"/>
              </w:rPr>
              <w:t>Enable faculty, staff, and students to work across traditional boundaries and prepare servant-leaders to shed new light on enduring and profound questions in our diverse community and globally connected world.</w:t>
            </w:r>
          </w:p>
        </w:tc>
      </w:tr>
      <w:tr w:rsidR="009D3E23" w14:paraId="7431AB08" w14:textId="77777777" w:rsidTr="0024657C">
        <w:tc>
          <w:tcPr>
            <w:tcW w:w="2515" w:type="dxa"/>
          </w:tcPr>
          <w:p w14:paraId="26B414AC" w14:textId="1C9FC7DF" w:rsidR="009D3E23" w:rsidRDefault="000B5949" w:rsidP="000B5949">
            <w:pPr>
              <w:spacing w:after="120" w:line="252" w:lineRule="auto"/>
              <w:rPr>
                <w:rFonts w:ascii="Arial" w:hAnsi="Arial" w:cs="Arial"/>
                <w:sz w:val="20"/>
                <w:szCs w:val="20"/>
              </w:rPr>
            </w:pPr>
            <w:r w:rsidRPr="000F3256">
              <w:rPr>
                <w:rFonts w:ascii="Arial" w:hAnsi="Arial" w:cs="Arial"/>
                <w:sz w:val="20"/>
                <w:szCs w:val="20"/>
              </w:rPr>
              <w:t>Infrastructure + Investment</w:t>
            </w:r>
          </w:p>
        </w:tc>
        <w:tc>
          <w:tcPr>
            <w:tcW w:w="6835" w:type="dxa"/>
          </w:tcPr>
          <w:p w14:paraId="6589D808" w14:textId="249CEE8A" w:rsidR="009D3E23" w:rsidRDefault="000B5949" w:rsidP="00433F6B">
            <w:pPr>
              <w:spacing w:after="120" w:line="252" w:lineRule="auto"/>
              <w:jc w:val="both"/>
              <w:rPr>
                <w:rFonts w:ascii="Arial" w:hAnsi="Arial" w:cs="Arial"/>
                <w:sz w:val="20"/>
                <w:szCs w:val="20"/>
              </w:rPr>
            </w:pPr>
            <w:r w:rsidRPr="000F3256">
              <w:rPr>
                <w:rFonts w:ascii="Arial" w:hAnsi="Arial" w:cs="Arial"/>
                <w:i/>
                <w:iCs/>
                <w:sz w:val="20"/>
                <w:szCs w:val="20"/>
              </w:rPr>
              <w:t>Be a community that consistently lives its values and ensure that our systems enable our students, faculty, and staff to do their best work.</w:t>
            </w:r>
          </w:p>
        </w:tc>
      </w:tr>
      <w:tr w:rsidR="000B5949" w14:paraId="5BE01153" w14:textId="77777777" w:rsidTr="0024657C">
        <w:trPr>
          <w:cnfStyle w:val="000000100000" w:firstRow="0" w:lastRow="0" w:firstColumn="0" w:lastColumn="0" w:oddVBand="0" w:evenVBand="0" w:oddHBand="1" w:evenHBand="0" w:firstRowFirstColumn="0" w:firstRowLastColumn="0" w:lastRowFirstColumn="0" w:lastRowLastColumn="0"/>
        </w:trPr>
        <w:tc>
          <w:tcPr>
            <w:tcW w:w="2515" w:type="dxa"/>
          </w:tcPr>
          <w:p w14:paraId="2446C951" w14:textId="777DB5BB" w:rsidR="000B5949" w:rsidRDefault="000B5949" w:rsidP="000B5949">
            <w:pPr>
              <w:spacing w:after="120" w:line="252" w:lineRule="auto"/>
              <w:rPr>
                <w:rFonts w:ascii="Arial" w:hAnsi="Arial" w:cs="Arial"/>
                <w:sz w:val="20"/>
                <w:szCs w:val="20"/>
              </w:rPr>
            </w:pPr>
            <w:r w:rsidRPr="000F3256">
              <w:rPr>
                <w:rFonts w:ascii="Arial" w:hAnsi="Arial" w:cs="Arial"/>
                <w:sz w:val="20"/>
                <w:szCs w:val="20"/>
              </w:rPr>
              <w:t>Community + Partnership</w:t>
            </w:r>
          </w:p>
        </w:tc>
        <w:tc>
          <w:tcPr>
            <w:tcW w:w="6835" w:type="dxa"/>
          </w:tcPr>
          <w:p w14:paraId="4AA5F620" w14:textId="024DE8F6" w:rsidR="000B5949" w:rsidRPr="000F3256" w:rsidRDefault="000B5949" w:rsidP="00433F6B">
            <w:pPr>
              <w:spacing w:after="120" w:line="252" w:lineRule="auto"/>
              <w:jc w:val="both"/>
              <w:rPr>
                <w:rFonts w:ascii="Arial" w:hAnsi="Arial" w:cs="Arial"/>
                <w:i/>
                <w:iCs/>
                <w:sz w:val="20"/>
                <w:szCs w:val="20"/>
              </w:rPr>
            </w:pPr>
            <w:r w:rsidRPr="000F3256">
              <w:rPr>
                <w:rFonts w:ascii="Arial" w:hAnsi="Arial" w:cs="Arial"/>
                <w:i/>
                <w:iCs/>
                <w:sz w:val="20"/>
                <w:szCs w:val="20"/>
              </w:rPr>
              <w:t>Be a strong partner with and good neighbor to our region, contributing to economic and social well-being by providing accessible healthcare, innovative education, opportunity, and engaging alumni.</w:t>
            </w:r>
          </w:p>
        </w:tc>
      </w:tr>
    </w:tbl>
    <w:p w14:paraId="5A4288FC" w14:textId="77777777" w:rsidR="00801D46" w:rsidRPr="00204383" w:rsidRDefault="00801D46" w:rsidP="00433F6B">
      <w:pPr>
        <w:spacing w:after="0" w:line="252" w:lineRule="auto"/>
        <w:jc w:val="both"/>
        <w:rPr>
          <w:rFonts w:ascii="Arial" w:hAnsi="Arial" w:cs="Arial"/>
          <w:sz w:val="20"/>
          <w:szCs w:val="20"/>
        </w:rPr>
      </w:pPr>
    </w:p>
    <w:p w14:paraId="7289909C" w14:textId="11CA0065" w:rsidR="00B0567D" w:rsidRPr="00204383" w:rsidRDefault="00B0567D" w:rsidP="00433F6B">
      <w:pPr>
        <w:spacing w:after="0" w:line="252" w:lineRule="auto"/>
        <w:jc w:val="both"/>
        <w:rPr>
          <w:rFonts w:ascii="Arial" w:hAnsi="Arial" w:cs="Arial"/>
          <w:sz w:val="20"/>
          <w:szCs w:val="20"/>
        </w:rPr>
      </w:pPr>
      <w:r w:rsidRPr="00204383">
        <w:rPr>
          <w:rFonts w:ascii="Arial" w:hAnsi="Arial" w:cs="Arial"/>
          <w:sz w:val="20"/>
          <w:szCs w:val="20"/>
        </w:rPr>
        <w:t xml:space="preserve">In March 2020, the Division for Diversity, Equity, and Inclusion (DEI) </w:t>
      </w:r>
      <w:r w:rsidR="00CB6D93" w:rsidRPr="00204383">
        <w:rPr>
          <w:rFonts w:ascii="Arial" w:hAnsi="Arial" w:cs="Arial"/>
          <w:sz w:val="20"/>
          <w:szCs w:val="20"/>
        </w:rPr>
        <w:t>met</w:t>
      </w:r>
      <w:r w:rsidRPr="00204383">
        <w:rPr>
          <w:rFonts w:ascii="Arial" w:hAnsi="Arial" w:cs="Arial"/>
          <w:sz w:val="20"/>
          <w:szCs w:val="20"/>
        </w:rPr>
        <w:t xml:space="preserve"> with more than 120 representatives from IE planning teams across the University to kick</w:t>
      </w:r>
      <w:r w:rsidR="00492801">
        <w:rPr>
          <w:rFonts w:ascii="Arial" w:hAnsi="Arial" w:cs="Arial"/>
          <w:sz w:val="20"/>
          <w:szCs w:val="20"/>
        </w:rPr>
        <w:t xml:space="preserve"> </w:t>
      </w:r>
      <w:r w:rsidRPr="00204383">
        <w:rPr>
          <w:rFonts w:ascii="Arial" w:hAnsi="Arial" w:cs="Arial"/>
          <w:sz w:val="20"/>
          <w:szCs w:val="20"/>
        </w:rPr>
        <w:t xml:space="preserve">off the </w:t>
      </w:r>
      <w:r w:rsidR="00EC19A8" w:rsidRPr="00204383">
        <w:rPr>
          <w:rFonts w:ascii="Arial" w:hAnsi="Arial" w:cs="Arial"/>
          <w:sz w:val="20"/>
          <w:szCs w:val="20"/>
        </w:rPr>
        <w:t xml:space="preserve">IE development process, including </w:t>
      </w:r>
      <w:r w:rsidRPr="00204383">
        <w:rPr>
          <w:rFonts w:ascii="Arial" w:hAnsi="Arial" w:cs="Arial"/>
          <w:sz w:val="20"/>
          <w:szCs w:val="20"/>
        </w:rPr>
        <w:t>localized self-study and action planning</w:t>
      </w:r>
      <w:r w:rsidR="009C03A6" w:rsidRPr="00204383">
        <w:rPr>
          <w:rFonts w:ascii="Arial" w:hAnsi="Arial" w:cs="Arial"/>
          <w:sz w:val="20"/>
          <w:szCs w:val="20"/>
        </w:rPr>
        <w:t>,</w:t>
      </w:r>
      <w:r w:rsidRPr="00204383">
        <w:rPr>
          <w:rFonts w:ascii="Arial" w:hAnsi="Arial" w:cs="Arial"/>
          <w:sz w:val="20"/>
          <w:szCs w:val="20"/>
        </w:rPr>
        <w:t xml:space="preserve"> </w:t>
      </w:r>
      <w:hyperlink r:id="rId30" w:history="1">
        <w:r w:rsidRPr="00204383">
          <w:rPr>
            <w:rStyle w:val="Hyperlink"/>
            <w:rFonts w:ascii="Arial" w:hAnsi="Arial" w:cs="Arial"/>
            <w:sz w:val="20"/>
            <w:szCs w:val="20"/>
          </w:rPr>
          <w:t>utilizing toolkits</w:t>
        </w:r>
      </w:hyperlink>
      <w:r w:rsidRPr="00204383">
        <w:rPr>
          <w:rFonts w:ascii="Arial" w:hAnsi="Arial" w:cs="Arial"/>
          <w:sz w:val="20"/>
          <w:szCs w:val="20"/>
        </w:rPr>
        <w:t xml:space="preserve"> developed by the Division.</w:t>
      </w:r>
    </w:p>
    <w:p w14:paraId="4AA6D6BE" w14:textId="77777777" w:rsidR="00B0567D" w:rsidRPr="00204383" w:rsidRDefault="00B0567D" w:rsidP="00433F6B">
      <w:pPr>
        <w:spacing w:after="0" w:line="252" w:lineRule="auto"/>
        <w:jc w:val="both"/>
        <w:rPr>
          <w:rFonts w:ascii="Arial" w:hAnsi="Arial" w:cs="Arial"/>
          <w:sz w:val="20"/>
          <w:szCs w:val="20"/>
        </w:rPr>
      </w:pPr>
    </w:p>
    <w:p w14:paraId="4D3FE0D6" w14:textId="45FF26BF" w:rsidR="00801D46" w:rsidRPr="00204383" w:rsidRDefault="43310B1E" w:rsidP="00433F6B">
      <w:pPr>
        <w:spacing w:after="0" w:line="252" w:lineRule="auto"/>
        <w:jc w:val="both"/>
        <w:rPr>
          <w:rFonts w:ascii="Arial" w:hAnsi="Arial" w:cs="Arial"/>
          <w:sz w:val="20"/>
          <w:szCs w:val="20"/>
        </w:rPr>
      </w:pPr>
      <w:r w:rsidRPr="197809B0">
        <w:rPr>
          <w:rFonts w:ascii="Arial" w:hAnsi="Arial" w:cs="Arial"/>
          <w:sz w:val="20"/>
          <w:szCs w:val="20"/>
        </w:rPr>
        <w:t>Following the March 2020 kick-off, a</w:t>
      </w:r>
      <w:r w:rsidR="009C03A6" w:rsidRPr="197809B0">
        <w:rPr>
          <w:rFonts w:ascii="Arial" w:hAnsi="Arial" w:cs="Arial"/>
          <w:sz w:val="20"/>
          <w:szCs w:val="20"/>
        </w:rPr>
        <w:t xml:space="preserve">ll levels of the University engaged in </w:t>
      </w:r>
      <w:r w:rsidR="00F45035" w:rsidRPr="197809B0">
        <w:rPr>
          <w:rFonts w:ascii="Arial" w:hAnsi="Arial" w:cs="Arial"/>
          <w:sz w:val="20"/>
          <w:szCs w:val="20"/>
        </w:rPr>
        <w:t>s</w:t>
      </w:r>
      <w:r w:rsidR="00801D46" w:rsidRPr="197809B0">
        <w:rPr>
          <w:rFonts w:ascii="Arial" w:hAnsi="Arial" w:cs="Arial"/>
          <w:sz w:val="20"/>
          <w:szCs w:val="20"/>
        </w:rPr>
        <w:t>elf-study and strategic action planning based on the distinct needs and contexts of each school and operating area</w:t>
      </w:r>
      <w:r w:rsidR="00BC1090" w:rsidRPr="197809B0">
        <w:rPr>
          <w:rFonts w:ascii="Arial" w:hAnsi="Arial" w:cs="Arial"/>
          <w:sz w:val="20"/>
          <w:szCs w:val="20"/>
        </w:rPr>
        <w:t xml:space="preserve">. </w:t>
      </w:r>
      <w:r w:rsidR="196FD306" w:rsidRPr="197809B0">
        <w:rPr>
          <w:rFonts w:ascii="Arial" w:hAnsi="Arial" w:cs="Arial"/>
          <w:sz w:val="20"/>
          <w:szCs w:val="20"/>
        </w:rPr>
        <w:t>T</w:t>
      </w:r>
      <w:r w:rsidR="00801D46" w:rsidRPr="197809B0">
        <w:rPr>
          <w:rFonts w:ascii="Arial" w:hAnsi="Arial" w:cs="Arial"/>
          <w:sz w:val="20"/>
          <w:szCs w:val="20"/>
        </w:rPr>
        <w:t>he institutional planning phase is anticipated to be completed in Fall 2021</w:t>
      </w:r>
      <w:r w:rsidR="1BC71FE5" w:rsidRPr="197809B0">
        <w:rPr>
          <w:rFonts w:ascii="Arial" w:hAnsi="Arial" w:cs="Arial"/>
          <w:sz w:val="20"/>
          <w:szCs w:val="20"/>
        </w:rPr>
        <w:t>; t</w:t>
      </w:r>
      <w:r w:rsidR="00F45035" w:rsidRPr="197809B0">
        <w:rPr>
          <w:rFonts w:ascii="Arial" w:hAnsi="Arial" w:cs="Arial"/>
          <w:sz w:val="20"/>
          <w:szCs w:val="20"/>
        </w:rPr>
        <w:t>o promote both transparency and accountability, a</w:t>
      </w:r>
      <w:r w:rsidR="00801D46" w:rsidRPr="197809B0">
        <w:rPr>
          <w:rFonts w:ascii="Arial" w:hAnsi="Arial" w:cs="Arial"/>
          <w:sz w:val="20"/>
          <w:szCs w:val="20"/>
        </w:rPr>
        <w:t xml:space="preserve">ll finalized school and area plans will be published on </w:t>
      </w:r>
      <w:hyperlink r:id="rId31">
        <w:r w:rsidR="00F45035" w:rsidRPr="197809B0">
          <w:rPr>
            <w:rStyle w:val="Hyperlink"/>
            <w:rFonts w:ascii="Arial" w:hAnsi="Arial" w:cs="Arial"/>
            <w:sz w:val="20"/>
            <w:szCs w:val="20"/>
          </w:rPr>
          <w:t>DEI’s</w:t>
        </w:r>
        <w:r w:rsidR="00801D46" w:rsidRPr="197809B0">
          <w:rPr>
            <w:rStyle w:val="Hyperlink"/>
            <w:rFonts w:ascii="Arial" w:hAnsi="Arial" w:cs="Arial"/>
            <w:sz w:val="20"/>
            <w:szCs w:val="20"/>
          </w:rPr>
          <w:t xml:space="preserve"> website</w:t>
        </w:r>
      </w:hyperlink>
      <w:r w:rsidR="00801D46" w:rsidRPr="197809B0">
        <w:rPr>
          <w:rFonts w:ascii="Arial" w:hAnsi="Arial" w:cs="Arial"/>
          <w:sz w:val="20"/>
          <w:szCs w:val="20"/>
        </w:rPr>
        <w:t>.</w:t>
      </w:r>
    </w:p>
    <w:p w14:paraId="79CEFC60" w14:textId="77777777" w:rsidR="00F45035" w:rsidRPr="00204383" w:rsidRDefault="00F45035" w:rsidP="00433F6B">
      <w:pPr>
        <w:spacing w:after="0" w:line="252" w:lineRule="auto"/>
        <w:jc w:val="both"/>
        <w:rPr>
          <w:rFonts w:ascii="Arial" w:hAnsi="Arial" w:cs="Arial"/>
          <w:sz w:val="20"/>
          <w:szCs w:val="20"/>
        </w:rPr>
      </w:pPr>
    </w:p>
    <w:p w14:paraId="26A15C11" w14:textId="77777777" w:rsidR="00801D46" w:rsidRPr="00204383" w:rsidRDefault="00801D46" w:rsidP="00433F6B">
      <w:pPr>
        <w:spacing w:after="0" w:line="252" w:lineRule="auto"/>
        <w:jc w:val="both"/>
        <w:rPr>
          <w:rFonts w:ascii="Arial" w:hAnsi="Arial" w:cs="Arial"/>
          <w:sz w:val="20"/>
          <w:szCs w:val="20"/>
        </w:rPr>
      </w:pPr>
      <w:r w:rsidRPr="00204383">
        <w:rPr>
          <w:rFonts w:ascii="Arial" w:hAnsi="Arial" w:cs="Arial"/>
          <w:sz w:val="20"/>
          <w:szCs w:val="20"/>
        </w:rPr>
        <w:t>The University’s process following plan development includes two key elements:</w:t>
      </w:r>
    </w:p>
    <w:p w14:paraId="1755C85A" w14:textId="592620BB" w:rsidR="00801D46" w:rsidRPr="00204383" w:rsidRDefault="00801D46" w:rsidP="00433F6B">
      <w:pPr>
        <w:pStyle w:val="ListParagraph"/>
        <w:numPr>
          <w:ilvl w:val="0"/>
          <w:numId w:val="10"/>
        </w:numPr>
        <w:spacing w:line="252" w:lineRule="auto"/>
        <w:jc w:val="both"/>
        <w:rPr>
          <w:rFonts w:ascii="Arial" w:hAnsi="Arial" w:cs="Arial"/>
          <w:sz w:val="20"/>
          <w:szCs w:val="20"/>
        </w:rPr>
      </w:pPr>
      <w:r w:rsidRPr="00204383">
        <w:rPr>
          <w:rFonts w:ascii="Arial" w:hAnsi="Arial" w:cs="Arial"/>
          <w:sz w:val="20"/>
          <w:szCs w:val="20"/>
        </w:rPr>
        <w:t>Each plan is reviewed by a panel of cross-functional readers to provide feedback and recommendations for the final plan</w:t>
      </w:r>
      <w:r w:rsidR="0052318E" w:rsidRPr="00204383">
        <w:rPr>
          <w:rFonts w:ascii="Arial" w:hAnsi="Arial" w:cs="Arial"/>
          <w:sz w:val="20"/>
          <w:szCs w:val="20"/>
        </w:rPr>
        <w:t>.</w:t>
      </w:r>
    </w:p>
    <w:p w14:paraId="50F3E5CF" w14:textId="35133ABA" w:rsidR="00801D46" w:rsidRPr="00204383" w:rsidRDefault="00801D46" w:rsidP="00433F6B">
      <w:pPr>
        <w:pStyle w:val="ListParagraph"/>
        <w:numPr>
          <w:ilvl w:val="0"/>
          <w:numId w:val="10"/>
        </w:numPr>
        <w:spacing w:line="252" w:lineRule="auto"/>
        <w:jc w:val="both"/>
        <w:rPr>
          <w:rFonts w:ascii="Arial" w:hAnsi="Arial" w:cs="Arial"/>
          <w:sz w:val="20"/>
          <w:szCs w:val="20"/>
        </w:rPr>
      </w:pPr>
      <w:r w:rsidRPr="00204383">
        <w:rPr>
          <w:rFonts w:ascii="Arial" w:hAnsi="Arial" w:cs="Arial"/>
          <w:sz w:val="20"/>
          <w:szCs w:val="20"/>
        </w:rPr>
        <w:t>Annual impact reporting will be requested of each area and published online along with the original planning document and any amendments based on the evaluation of its impact</w:t>
      </w:r>
      <w:r w:rsidR="0052318E" w:rsidRPr="00204383">
        <w:rPr>
          <w:rFonts w:ascii="Arial" w:hAnsi="Arial" w:cs="Arial"/>
          <w:sz w:val="20"/>
          <w:szCs w:val="20"/>
        </w:rPr>
        <w:t>.</w:t>
      </w:r>
    </w:p>
    <w:p w14:paraId="78A70DA7" w14:textId="77777777" w:rsidR="00F45035" w:rsidRPr="00204383" w:rsidRDefault="00F45035" w:rsidP="00433F6B">
      <w:pPr>
        <w:spacing w:after="0" w:line="252" w:lineRule="auto"/>
        <w:jc w:val="both"/>
        <w:rPr>
          <w:rFonts w:ascii="Arial" w:hAnsi="Arial" w:cs="Arial"/>
          <w:sz w:val="20"/>
          <w:szCs w:val="20"/>
        </w:rPr>
      </w:pPr>
    </w:p>
    <w:p w14:paraId="37C40A1F" w14:textId="72281FDD" w:rsidR="00801D46" w:rsidRPr="00204383" w:rsidRDefault="00F45035" w:rsidP="00433F6B">
      <w:pPr>
        <w:spacing w:after="0" w:line="252" w:lineRule="auto"/>
        <w:jc w:val="both"/>
        <w:rPr>
          <w:rFonts w:ascii="Arial" w:hAnsi="Arial" w:cs="Arial"/>
          <w:sz w:val="20"/>
          <w:szCs w:val="20"/>
        </w:rPr>
      </w:pPr>
      <w:r w:rsidRPr="00204383">
        <w:rPr>
          <w:rFonts w:ascii="Arial" w:hAnsi="Arial" w:cs="Arial"/>
          <w:sz w:val="20"/>
          <w:szCs w:val="20"/>
        </w:rPr>
        <w:t>DEI</w:t>
      </w:r>
      <w:r w:rsidR="00801D46" w:rsidRPr="00204383">
        <w:rPr>
          <w:rFonts w:ascii="Arial" w:hAnsi="Arial" w:cs="Arial"/>
          <w:sz w:val="20"/>
          <w:szCs w:val="20"/>
        </w:rPr>
        <w:t xml:space="preserve"> is also currently partnering with the UVA Office of Institutional Research and Analytics to develop an IE indicator framework across all constituencies and dimension</w:t>
      </w:r>
      <w:r w:rsidR="00B13724">
        <w:rPr>
          <w:rFonts w:ascii="Arial" w:hAnsi="Arial" w:cs="Arial"/>
          <w:sz w:val="20"/>
          <w:szCs w:val="20"/>
        </w:rPr>
        <w:t>s</w:t>
      </w:r>
      <w:r w:rsidR="00801D46" w:rsidRPr="00204383">
        <w:rPr>
          <w:rFonts w:ascii="Arial" w:hAnsi="Arial" w:cs="Arial"/>
          <w:sz w:val="20"/>
          <w:szCs w:val="20"/>
        </w:rPr>
        <w:t xml:space="preserve"> of the IE plan that is expected to be complete</w:t>
      </w:r>
      <w:r w:rsidR="00737023">
        <w:rPr>
          <w:rFonts w:ascii="Arial" w:hAnsi="Arial" w:cs="Arial"/>
          <w:sz w:val="20"/>
          <w:szCs w:val="20"/>
        </w:rPr>
        <w:t>d</w:t>
      </w:r>
      <w:r w:rsidR="00801D46" w:rsidRPr="00204383">
        <w:rPr>
          <w:rFonts w:ascii="Arial" w:hAnsi="Arial" w:cs="Arial"/>
          <w:sz w:val="20"/>
          <w:szCs w:val="20"/>
        </w:rPr>
        <w:t xml:space="preserve"> in </w:t>
      </w:r>
      <w:r w:rsidR="00737023">
        <w:rPr>
          <w:rFonts w:ascii="Arial" w:hAnsi="Arial" w:cs="Arial"/>
          <w:sz w:val="20"/>
          <w:szCs w:val="20"/>
        </w:rPr>
        <w:t>W</w:t>
      </w:r>
      <w:r w:rsidR="00801D46" w:rsidRPr="00204383">
        <w:rPr>
          <w:rFonts w:ascii="Arial" w:hAnsi="Arial" w:cs="Arial"/>
          <w:sz w:val="20"/>
          <w:szCs w:val="20"/>
        </w:rPr>
        <w:t>inter 2022.</w:t>
      </w:r>
    </w:p>
    <w:p w14:paraId="2FD97420" w14:textId="77777777" w:rsidR="002D6AEC" w:rsidRPr="00204383" w:rsidRDefault="002D6AEC" w:rsidP="00433F6B">
      <w:pPr>
        <w:spacing w:line="252" w:lineRule="auto"/>
        <w:jc w:val="both"/>
        <w:rPr>
          <w:rFonts w:ascii="Arial" w:hAnsi="Arial" w:cs="Arial"/>
          <w:b/>
          <w:sz w:val="20"/>
          <w:szCs w:val="20"/>
        </w:rPr>
      </w:pPr>
      <w:r w:rsidRPr="00204383">
        <w:rPr>
          <w:rFonts w:ascii="Arial" w:hAnsi="Arial" w:cs="Arial"/>
          <w:b/>
          <w:sz w:val="20"/>
          <w:szCs w:val="20"/>
        </w:rPr>
        <w:br w:type="page"/>
      </w:r>
    </w:p>
    <w:p w14:paraId="29116CC8" w14:textId="26C00701" w:rsidR="00D10D3F" w:rsidRPr="00204383" w:rsidRDefault="00D10D3F" w:rsidP="00433F6B">
      <w:pPr>
        <w:spacing w:line="252" w:lineRule="auto"/>
        <w:jc w:val="both"/>
        <w:rPr>
          <w:rFonts w:ascii="Arial" w:hAnsi="Arial" w:cs="Arial"/>
          <w:b/>
          <w:sz w:val="20"/>
          <w:szCs w:val="20"/>
          <w:u w:val="single"/>
        </w:rPr>
      </w:pPr>
      <w:r w:rsidRPr="00204383">
        <w:rPr>
          <w:rFonts w:ascii="Arial" w:hAnsi="Arial" w:cs="Arial"/>
          <w:b/>
          <w:sz w:val="20"/>
          <w:szCs w:val="20"/>
        </w:rPr>
        <w:lastRenderedPageBreak/>
        <w:t xml:space="preserve">Section </w:t>
      </w:r>
      <w:r w:rsidR="00732447" w:rsidRPr="00204383">
        <w:rPr>
          <w:rFonts w:ascii="Arial" w:hAnsi="Arial" w:cs="Arial"/>
          <w:b/>
          <w:sz w:val="20"/>
          <w:szCs w:val="20"/>
        </w:rPr>
        <w:t>M</w:t>
      </w:r>
      <w:r w:rsidRPr="00204383">
        <w:rPr>
          <w:rFonts w:ascii="Arial" w:hAnsi="Arial" w:cs="Arial"/>
          <w:b/>
          <w:sz w:val="20"/>
          <w:szCs w:val="20"/>
        </w:rPr>
        <w:t>. Economic Development Annual Report:</w:t>
      </w:r>
      <w:r w:rsidRPr="00204383">
        <w:rPr>
          <w:rFonts w:ascii="Arial" w:hAnsi="Arial" w:cs="Arial"/>
          <w:sz w:val="20"/>
          <w:szCs w:val="20"/>
        </w:rPr>
        <w:t xml:space="preserve"> </w:t>
      </w:r>
      <w:r w:rsidR="00A24E72" w:rsidRPr="00204383">
        <w:rPr>
          <w:rFonts w:ascii="Arial" w:hAnsi="Arial" w:cs="Arial"/>
          <w:sz w:val="20"/>
          <w:szCs w:val="20"/>
        </w:rPr>
        <w:t>Provide</w:t>
      </w:r>
      <w:r w:rsidR="0083788F" w:rsidRPr="00204383">
        <w:rPr>
          <w:rFonts w:ascii="Arial" w:hAnsi="Arial" w:cs="Arial"/>
          <w:sz w:val="20"/>
          <w:szCs w:val="20"/>
        </w:rPr>
        <w:t xml:space="preserve"> a copy of any report your institution has produced about its economic development contributions.</w:t>
      </w:r>
    </w:p>
    <w:p w14:paraId="1C86F5C5" w14:textId="411CB338" w:rsidR="00D10D3F" w:rsidRPr="00204383" w:rsidRDefault="00D10D3F" w:rsidP="00433F6B">
      <w:pPr>
        <w:spacing w:line="252" w:lineRule="auto"/>
        <w:jc w:val="both"/>
        <w:rPr>
          <w:rFonts w:ascii="Arial" w:hAnsi="Arial" w:cs="Arial"/>
          <w:b/>
          <w:sz w:val="20"/>
          <w:szCs w:val="20"/>
        </w:rPr>
      </w:pPr>
      <w:r w:rsidRPr="00204383">
        <w:rPr>
          <w:rFonts w:ascii="Arial" w:hAnsi="Arial" w:cs="Arial"/>
          <w:b/>
          <w:sz w:val="20"/>
          <w:szCs w:val="20"/>
          <w:u w:val="single"/>
        </w:rPr>
        <w:t>RESPONSE</w:t>
      </w:r>
      <w:r w:rsidRPr="00204383">
        <w:rPr>
          <w:rFonts w:ascii="Arial" w:hAnsi="Arial" w:cs="Arial"/>
          <w:b/>
          <w:sz w:val="20"/>
          <w:szCs w:val="20"/>
        </w:rPr>
        <w:t>:</w:t>
      </w:r>
    </w:p>
    <w:p w14:paraId="2B064B63" w14:textId="5B9F5164" w:rsidR="007771F2" w:rsidRPr="00204383" w:rsidRDefault="007771F2" w:rsidP="00433F6B">
      <w:pPr>
        <w:spacing w:after="0" w:line="252" w:lineRule="auto"/>
        <w:jc w:val="both"/>
        <w:rPr>
          <w:rFonts w:ascii="Arial" w:hAnsi="Arial" w:cs="Arial"/>
          <w:sz w:val="20"/>
          <w:szCs w:val="20"/>
        </w:rPr>
      </w:pPr>
      <w:r w:rsidRPr="00204383">
        <w:rPr>
          <w:rFonts w:ascii="Arial" w:hAnsi="Arial" w:cs="Arial"/>
          <w:sz w:val="20"/>
          <w:szCs w:val="20"/>
        </w:rPr>
        <w:t xml:space="preserve">The University of Virginia </w:t>
      </w:r>
      <w:r w:rsidR="00B01969" w:rsidRPr="00204383">
        <w:rPr>
          <w:rFonts w:ascii="Arial" w:hAnsi="Arial" w:cs="Arial"/>
          <w:sz w:val="20"/>
          <w:szCs w:val="20"/>
        </w:rPr>
        <w:t xml:space="preserve">embraces the mission to serve the Commonwealth by </w:t>
      </w:r>
      <w:r w:rsidR="004F427D" w:rsidRPr="00204383">
        <w:rPr>
          <w:rFonts w:ascii="Arial" w:hAnsi="Arial" w:cs="Arial"/>
          <w:sz w:val="20"/>
          <w:szCs w:val="20"/>
        </w:rPr>
        <w:t>leading economic development through academic discovery and entrepreneurship</w:t>
      </w:r>
      <w:r w:rsidR="00BC1090" w:rsidRPr="00204383">
        <w:rPr>
          <w:rFonts w:ascii="Arial" w:hAnsi="Arial" w:cs="Arial"/>
          <w:sz w:val="20"/>
          <w:szCs w:val="20"/>
        </w:rPr>
        <w:t xml:space="preserve">. </w:t>
      </w:r>
      <w:r w:rsidR="004F427D" w:rsidRPr="00204383">
        <w:rPr>
          <w:rFonts w:ascii="Arial" w:hAnsi="Arial" w:cs="Arial"/>
          <w:sz w:val="20"/>
          <w:szCs w:val="20"/>
        </w:rPr>
        <w:t xml:space="preserve">UVA </w:t>
      </w:r>
      <w:r w:rsidRPr="00204383">
        <w:rPr>
          <w:rFonts w:ascii="Arial" w:hAnsi="Arial" w:cs="Arial"/>
          <w:sz w:val="20"/>
          <w:szCs w:val="20"/>
        </w:rPr>
        <w:t>accelerates robust, enduring, and inclusive economic growth that improves lives and promotes flourishing communities across Virginia</w:t>
      </w:r>
      <w:r w:rsidR="0023407D" w:rsidRPr="00204383">
        <w:rPr>
          <w:rFonts w:ascii="Arial" w:hAnsi="Arial" w:cs="Arial"/>
          <w:sz w:val="20"/>
          <w:szCs w:val="20"/>
        </w:rPr>
        <w:t xml:space="preserve"> through:</w:t>
      </w:r>
    </w:p>
    <w:p w14:paraId="2A60ED49" w14:textId="77777777" w:rsidR="007771F2" w:rsidRPr="00204383" w:rsidRDefault="007771F2" w:rsidP="00433F6B">
      <w:pPr>
        <w:spacing w:after="0" w:line="252" w:lineRule="auto"/>
        <w:jc w:val="both"/>
        <w:rPr>
          <w:rFonts w:ascii="Arial" w:hAnsi="Arial" w:cs="Arial"/>
          <w:sz w:val="20"/>
          <w:szCs w:val="20"/>
        </w:rPr>
      </w:pPr>
    </w:p>
    <w:p w14:paraId="2B86E19E" w14:textId="5359097D" w:rsidR="007771F2" w:rsidRPr="00204383" w:rsidRDefault="007771F2" w:rsidP="00433F6B">
      <w:pPr>
        <w:numPr>
          <w:ilvl w:val="0"/>
          <w:numId w:val="18"/>
        </w:numPr>
        <w:spacing w:after="0" w:line="252" w:lineRule="auto"/>
        <w:jc w:val="both"/>
        <w:rPr>
          <w:rFonts w:ascii="Arial" w:hAnsi="Arial" w:cs="Arial"/>
          <w:sz w:val="20"/>
          <w:szCs w:val="20"/>
        </w:rPr>
      </w:pPr>
      <w:r w:rsidRPr="00204383">
        <w:rPr>
          <w:rFonts w:ascii="Arial" w:hAnsi="Arial" w:cs="Arial"/>
          <w:b/>
          <w:bCs/>
          <w:i/>
          <w:iCs/>
          <w:sz w:val="20"/>
          <w:szCs w:val="20"/>
        </w:rPr>
        <w:t>Amplifying</w:t>
      </w:r>
      <w:r w:rsidRPr="00204383">
        <w:rPr>
          <w:rFonts w:ascii="Arial" w:hAnsi="Arial" w:cs="Arial"/>
          <w:sz w:val="20"/>
          <w:szCs w:val="20"/>
        </w:rPr>
        <w:t xml:space="preserve"> growth through research, innovation, and entrepreneurship</w:t>
      </w:r>
    </w:p>
    <w:p w14:paraId="19CDF12E" w14:textId="77777777" w:rsidR="00B759EE" w:rsidRPr="00204383" w:rsidRDefault="00B759EE" w:rsidP="00433F6B">
      <w:pPr>
        <w:spacing w:after="0" w:line="252" w:lineRule="auto"/>
        <w:jc w:val="both"/>
        <w:rPr>
          <w:rFonts w:ascii="Arial" w:hAnsi="Arial" w:cs="Arial"/>
          <w:sz w:val="20"/>
          <w:szCs w:val="20"/>
        </w:rPr>
      </w:pPr>
    </w:p>
    <w:p w14:paraId="708A3D44" w14:textId="0CAA335A" w:rsidR="007771F2" w:rsidRPr="00204383" w:rsidRDefault="007771F2" w:rsidP="00433F6B">
      <w:pPr>
        <w:numPr>
          <w:ilvl w:val="0"/>
          <w:numId w:val="18"/>
        </w:numPr>
        <w:spacing w:after="0" w:line="252" w:lineRule="auto"/>
        <w:jc w:val="both"/>
        <w:rPr>
          <w:rFonts w:ascii="Arial" w:hAnsi="Arial" w:cs="Arial"/>
          <w:sz w:val="20"/>
          <w:szCs w:val="20"/>
        </w:rPr>
      </w:pPr>
      <w:r w:rsidRPr="00204383">
        <w:rPr>
          <w:rFonts w:ascii="Arial" w:hAnsi="Arial" w:cs="Arial"/>
          <w:b/>
          <w:bCs/>
          <w:i/>
          <w:iCs/>
          <w:sz w:val="20"/>
          <w:szCs w:val="20"/>
        </w:rPr>
        <w:t>Joining forces</w:t>
      </w:r>
      <w:r w:rsidRPr="00204383">
        <w:rPr>
          <w:rFonts w:ascii="Arial" w:hAnsi="Arial" w:cs="Arial"/>
          <w:b/>
          <w:bCs/>
          <w:sz w:val="20"/>
          <w:szCs w:val="20"/>
        </w:rPr>
        <w:t xml:space="preserve"> </w:t>
      </w:r>
      <w:r w:rsidRPr="00204383">
        <w:rPr>
          <w:rFonts w:ascii="Arial" w:hAnsi="Arial" w:cs="Arial"/>
          <w:sz w:val="20"/>
          <w:szCs w:val="20"/>
        </w:rPr>
        <w:t>with local and state partners to recruit and retain industry in Virginia</w:t>
      </w:r>
    </w:p>
    <w:p w14:paraId="7DAC5CE5" w14:textId="77777777" w:rsidR="00B759EE" w:rsidRPr="00204383" w:rsidRDefault="00B759EE" w:rsidP="00433F6B">
      <w:pPr>
        <w:pStyle w:val="ListParagraph"/>
        <w:spacing w:line="252" w:lineRule="auto"/>
        <w:jc w:val="both"/>
        <w:rPr>
          <w:rFonts w:ascii="Arial" w:hAnsi="Arial" w:cs="Arial"/>
          <w:sz w:val="20"/>
          <w:szCs w:val="20"/>
        </w:rPr>
      </w:pPr>
    </w:p>
    <w:p w14:paraId="025D55DD" w14:textId="76F609F3" w:rsidR="007771F2" w:rsidRPr="00204383" w:rsidRDefault="007771F2" w:rsidP="00433F6B">
      <w:pPr>
        <w:numPr>
          <w:ilvl w:val="0"/>
          <w:numId w:val="18"/>
        </w:numPr>
        <w:spacing w:after="0" w:line="252" w:lineRule="auto"/>
        <w:jc w:val="both"/>
        <w:rPr>
          <w:rFonts w:ascii="Arial" w:hAnsi="Arial" w:cs="Arial"/>
          <w:sz w:val="20"/>
          <w:szCs w:val="20"/>
        </w:rPr>
      </w:pPr>
      <w:r w:rsidRPr="00204383">
        <w:rPr>
          <w:rFonts w:ascii="Arial" w:hAnsi="Arial" w:cs="Arial"/>
          <w:b/>
          <w:bCs/>
          <w:i/>
          <w:iCs/>
          <w:sz w:val="20"/>
          <w:szCs w:val="20"/>
        </w:rPr>
        <w:t>Empowering</w:t>
      </w:r>
      <w:r w:rsidRPr="00204383">
        <w:rPr>
          <w:rFonts w:ascii="Arial" w:hAnsi="Arial" w:cs="Arial"/>
          <w:b/>
          <w:bCs/>
          <w:sz w:val="20"/>
          <w:szCs w:val="20"/>
        </w:rPr>
        <w:t xml:space="preserve"> </w:t>
      </w:r>
      <w:r w:rsidRPr="00204383">
        <w:rPr>
          <w:rFonts w:ascii="Arial" w:hAnsi="Arial" w:cs="Arial"/>
          <w:sz w:val="20"/>
          <w:szCs w:val="20"/>
        </w:rPr>
        <w:t>a future-ready workforce with the necessary skills in a rapidly changing world</w:t>
      </w:r>
    </w:p>
    <w:p w14:paraId="05145093" w14:textId="74E557A9" w:rsidR="007771F2" w:rsidRPr="00204383" w:rsidRDefault="007771F2" w:rsidP="00433F6B">
      <w:pPr>
        <w:spacing w:after="0" w:line="252" w:lineRule="auto"/>
        <w:jc w:val="both"/>
        <w:rPr>
          <w:rFonts w:ascii="Arial" w:hAnsi="Arial" w:cs="Arial"/>
          <w:sz w:val="20"/>
          <w:szCs w:val="20"/>
        </w:rPr>
      </w:pPr>
    </w:p>
    <w:p w14:paraId="140A94EB" w14:textId="6944E057" w:rsidR="00765659" w:rsidRPr="00204383" w:rsidRDefault="00497568" w:rsidP="00433F6B">
      <w:pPr>
        <w:spacing w:after="0" w:line="252" w:lineRule="auto"/>
        <w:jc w:val="both"/>
        <w:rPr>
          <w:rFonts w:ascii="Arial" w:hAnsi="Arial" w:cs="Arial"/>
          <w:sz w:val="20"/>
          <w:szCs w:val="20"/>
        </w:rPr>
      </w:pPr>
      <w:r w:rsidRPr="00204383">
        <w:rPr>
          <w:rFonts w:ascii="Arial" w:hAnsi="Arial" w:cs="Arial"/>
          <w:sz w:val="20"/>
          <w:szCs w:val="20"/>
        </w:rPr>
        <w:t xml:space="preserve">In addition to the progress noted above in Section </w:t>
      </w:r>
      <w:r w:rsidR="00AC765B" w:rsidRPr="00204383">
        <w:rPr>
          <w:rFonts w:ascii="Arial" w:hAnsi="Arial" w:cs="Arial"/>
          <w:sz w:val="20"/>
          <w:szCs w:val="20"/>
        </w:rPr>
        <w:t xml:space="preserve">K (priority 6), </w:t>
      </w:r>
      <w:hyperlink r:id="rId32" w:history="1">
        <w:r w:rsidR="00765659" w:rsidRPr="00204383">
          <w:rPr>
            <w:rStyle w:val="Hyperlink"/>
            <w:rFonts w:ascii="Arial" w:hAnsi="Arial" w:cs="Arial"/>
            <w:sz w:val="20"/>
            <w:szCs w:val="20"/>
          </w:rPr>
          <w:t xml:space="preserve">The </w:t>
        </w:r>
        <w:r w:rsidR="00FB1060" w:rsidRPr="00204383">
          <w:rPr>
            <w:rStyle w:val="Hyperlink"/>
            <w:rFonts w:ascii="Arial" w:hAnsi="Arial" w:cs="Arial"/>
            <w:sz w:val="20"/>
            <w:szCs w:val="20"/>
          </w:rPr>
          <w:t>University for Virginia Economic Development Report</w:t>
        </w:r>
      </w:hyperlink>
      <w:r w:rsidR="00FB1060" w:rsidRPr="00204383">
        <w:rPr>
          <w:rFonts w:ascii="Arial" w:hAnsi="Arial" w:cs="Arial"/>
          <w:sz w:val="20"/>
          <w:szCs w:val="20"/>
        </w:rPr>
        <w:t xml:space="preserve"> </w:t>
      </w:r>
      <w:r w:rsidR="006F0BD7" w:rsidRPr="00204383">
        <w:rPr>
          <w:rFonts w:ascii="Arial" w:hAnsi="Arial" w:cs="Arial"/>
          <w:sz w:val="20"/>
          <w:szCs w:val="20"/>
        </w:rPr>
        <w:t xml:space="preserve">highlights the University’s efforts </w:t>
      </w:r>
      <w:r w:rsidR="001A3F8F" w:rsidRPr="00204383">
        <w:rPr>
          <w:rFonts w:ascii="Arial" w:hAnsi="Arial" w:cs="Arial"/>
          <w:sz w:val="20"/>
          <w:szCs w:val="20"/>
        </w:rPr>
        <w:t>to proactively amplify our economic impact through focused efforts that bring the power of the University to citizens and communities across the Commonwealth</w:t>
      </w:r>
      <w:r w:rsidR="00BD6C6A" w:rsidRPr="00204383">
        <w:rPr>
          <w:rFonts w:ascii="Arial" w:hAnsi="Arial" w:cs="Arial"/>
          <w:sz w:val="20"/>
          <w:szCs w:val="20"/>
        </w:rPr>
        <w:t>.</w:t>
      </w:r>
    </w:p>
    <w:p w14:paraId="7AB0F51B" w14:textId="71B818FF" w:rsidR="00B01969" w:rsidRPr="00204383" w:rsidRDefault="00B01969" w:rsidP="00433F6B">
      <w:pPr>
        <w:spacing w:after="0" w:line="252" w:lineRule="auto"/>
        <w:jc w:val="both"/>
        <w:rPr>
          <w:rFonts w:ascii="Arial" w:hAnsi="Arial" w:cs="Arial"/>
          <w:sz w:val="20"/>
          <w:szCs w:val="20"/>
        </w:rPr>
      </w:pPr>
    </w:p>
    <w:sectPr w:rsidR="00B01969" w:rsidRPr="00204383">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207F5" w14:textId="77777777" w:rsidR="00EB3510" w:rsidRDefault="00EB3510" w:rsidP="00B16E2F">
      <w:pPr>
        <w:spacing w:after="0" w:line="240" w:lineRule="auto"/>
      </w:pPr>
      <w:r>
        <w:separator/>
      </w:r>
    </w:p>
  </w:endnote>
  <w:endnote w:type="continuationSeparator" w:id="0">
    <w:p w14:paraId="352C7879" w14:textId="77777777" w:rsidR="00EB3510" w:rsidRDefault="00EB3510" w:rsidP="00B16E2F">
      <w:pPr>
        <w:spacing w:after="0" w:line="240" w:lineRule="auto"/>
      </w:pPr>
      <w:r>
        <w:continuationSeparator/>
      </w:r>
    </w:p>
  </w:endnote>
  <w:endnote w:type="continuationNotice" w:id="1">
    <w:p w14:paraId="2A703373" w14:textId="77777777" w:rsidR="00EB3510" w:rsidRDefault="00EB35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866B0" w14:textId="77777777" w:rsidR="00BC1090" w:rsidRDefault="00BC1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383922"/>
      <w:docPartObj>
        <w:docPartGallery w:val="Page Numbers (Bottom of Page)"/>
        <w:docPartUnique/>
      </w:docPartObj>
    </w:sdtPr>
    <w:sdtEndPr>
      <w:rPr>
        <w:noProof/>
      </w:rPr>
    </w:sdtEndPr>
    <w:sdtContent>
      <w:p w14:paraId="7A997DEE" w14:textId="525C93F9" w:rsidR="00BC1090" w:rsidRDefault="00BC1090">
        <w:pPr>
          <w:pStyle w:val="Footer"/>
          <w:jc w:val="right"/>
        </w:pPr>
        <w:r>
          <w:fldChar w:fldCharType="begin"/>
        </w:r>
        <w:r>
          <w:instrText xml:space="preserve"> PAGE   \* MERGEFORMAT </w:instrText>
        </w:r>
        <w:r>
          <w:fldChar w:fldCharType="separate"/>
        </w:r>
        <w:r w:rsidR="00E7321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8442" w14:textId="77777777" w:rsidR="00BC1090" w:rsidRDefault="00BC1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6256F" w14:textId="77777777" w:rsidR="00EB3510" w:rsidRDefault="00EB3510" w:rsidP="00B16E2F">
      <w:pPr>
        <w:spacing w:after="0" w:line="240" w:lineRule="auto"/>
      </w:pPr>
      <w:r>
        <w:separator/>
      </w:r>
    </w:p>
  </w:footnote>
  <w:footnote w:type="continuationSeparator" w:id="0">
    <w:p w14:paraId="0D197A63" w14:textId="77777777" w:rsidR="00EB3510" w:rsidRDefault="00EB3510" w:rsidP="00B16E2F">
      <w:pPr>
        <w:spacing w:after="0" w:line="240" w:lineRule="auto"/>
      </w:pPr>
      <w:r>
        <w:continuationSeparator/>
      </w:r>
    </w:p>
  </w:footnote>
  <w:footnote w:type="continuationNotice" w:id="1">
    <w:p w14:paraId="2925689D" w14:textId="77777777" w:rsidR="00EB3510" w:rsidRDefault="00EB35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4F8A5" w14:textId="77777777" w:rsidR="00BC1090" w:rsidRDefault="00BC1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55C48" w14:textId="77777777" w:rsidR="00BC1090" w:rsidRDefault="00BC10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C4E11" w14:textId="77777777" w:rsidR="00BC1090" w:rsidRDefault="00BC1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32CB74"/>
    <w:multiLevelType w:val="hybridMultilevel"/>
    <w:tmpl w:val="2812C7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BD0D26"/>
    <w:multiLevelType w:val="hybridMultilevel"/>
    <w:tmpl w:val="5D2D8B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CE6DEF"/>
    <w:multiLevelType w:val="hybridMultilevel"/>
    <w:tmpl w:val="971C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D5C8E"/>
    <w:multiLevelType w:val="hybridMultilevel"/>
    <w:tmpl w:val="6CD4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43ADD"/>
    <w:multiLevelType w:val="multilevel"/>
    <w:tmpl w:val="CAB2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617B3"/>
    <w:multiLevelType w:val="multilevel"/>
    <w:tmpl w:val="C47A29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C3002B"/>
    <w:multiLevelType w:val="multilevel"/>
    <w:tmpl w:val="5824B0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B42A28"/>
    <w:multiLevelType w:val="hybridMultilevel"/>
    <w:tmpl w:val="1C1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21BF3"/>
    <w:multiLevelType w:val="hybridMultilevel"/>
    <w:tmpl w:val="AF7CD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074AD8"/>
    <w:multiLevelType w:val="hybridMultilevel"/>
    <w:tmpl w:val="2916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85B31"/>
    <w:multiLevelType w:val="hybridMultilevel"/>
    <w:tmpl w:val="636EE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E22D9"/>
    <w:multiLevelType w:val="hybridMultilevel"/>
    <w:tmpl w:val="CA2C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85102"/>
    <w:multiLevelType w:val="multilevel"/>
    <w:tmpl w:val="EF983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FC23D5"/>
    <w:multiLevelType w:val="hybridMultilevel"/>
    <w:tmpl w:val="9EC6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72DA0"/>
    <w:multiLevelType w:val="multilevel"/>
    <w:tmpl w:val="317CD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E02C4F"/>
    <w:multiLevelType w:val="hybridMultilevel"/>
    <w:tmpl w:val="D78CCE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A5115F"/>
    <w:multiLevelType w:val="multilevel"/>
    <w:tmpl w:val="1ABAA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8F0278"/>
    <w:multiLevelType w:val="hybridMultilevel"/>
    <w:tmpl w:val="C582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D7257"/>
    <w:multiLevelType w:val="multilevel"/>
    <w:tmpl w:val="A7BEC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652ACF"/>
    <w:multiLevelType w:val="hybridMultilevel"/>
    <w:tmpl w:val="EF40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510866"/>
    <w:multiLevelType w:val="hybridMultilevel"/>
    <w:tmpl w:val="2BCC77D4"/>
    <w:lvl w:ilvl="0" w:tplc="7FE60B0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57ED7"/>
    <w:multiLevelType w:val="hybridMultilevel"/>
    <w:tmpl w:val="A8BCB53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640756"/>
    <w:multiLevelType w:val="hybridMultilevel"/>
    <w:tmpl w:val="554A5A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9921B0"/>
    <w:multiLevelType w:val="hybridMultilevel"/>
    <w:tmpl w:val="0A90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F1A76"/>
    <w:multiLevelType w:val="hybridMultilevel"/>
    <w:tmpl w:val="CCCEB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792164"/>
    <w:multiLevelType w:val="hybridMultilevel"/>
    <w:tmpl w:val="039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A735F28"/>
    <w:multiLevelType w:val="hybridMultilevel"/>
    <w:tmpl w:val="8572DA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CF2F7D"/>
    <w:multiLevelType w:val="multilevel"/>
    <w:tmpl w:val="1F347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D20CD7"/>
    <w:multiLevelType w:val="hybridMultilevel"/>
    <w:tmpl w:val="4120B26E"/>
    <w:lvl w:ilvl="0" w:tplc="D9620CA4">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29" w15:restartNumberingAfterBreak="0">
    <w:nsid w:val="4CCB548D"/>
    <w:multiLevelType w:val="hybridMultilevel"/>
    <w:tmpl w:val="DC6A90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6D7373"/>
    <w:multiLevelType w:val="hybridMultilevel"/>
    <w:tmpl w:val="E22422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5306C0"/>
    <w:multiLevelType w:val="hybridMultilevel"/>
    <w:tmpl w:val="26E8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D30CA"/>
    <w:multiLevelType w:val="multilevel"/>
    <w:tmpl w:val="F7A2C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921183"/>
    <w:multiLevelType w:val="hybridMultilevel"/>
    <w:tmpl w:val="1D20D73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5D6E0E0E"/>
    <w:multiLevelType w:val="hybridMultilevel"/>
    <w:tmpl w:val="E49024C4"/>
    <w:lvl w:ilvl="0" w:tplc="8D6E353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AF1790"/>
    <w:multiLevelType w:val="hybridMultilevel"/>
    <w:tmpl w:val="6752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395BAD"/>
    <w:multiLevelType w:val="hybridMultilevel"/>
    <w:tmpl w:val="9A923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7E0BCB"/>
    <w:multiLevelType w:val="hybridMultilevel"/>
    <w:tmpl w:val="52A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169E2"/>
    <w:multiLevelType w:val="multilevel"/>
    <w:tmpl w:val="A1F6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9A0D1A"/>
    <w:multiLevelType w:val="hybridMultilevel"/>
    <w:tmpl w:val="ABB277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C2A24"/>
    <w:multiLevelType w:val="multilevel"/>
    <w:tmpl w:val="BEA450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2259FE"/>
    <w:multiLevelType w:val="hybridMultilevel"/>
    <w:tmpl w:val="58CC03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5CE1F94"/>
    <w:multiLevelType w:val="multilevel"/>
    <w:tmpl w:val="5030A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9E630F"/>
    <w:multiLevelType w:val="multilevel"/>
    <w:tmpl w:val="01E2B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185391"/>
    <w:multiLevelType w:val="hybridMultilevel"/>
    <w:tmpl w:val="09323EF8"/>
    <w:lvl w:ilvl="0" w:tplc="3A809900">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1A5155"/>
    <w:multiLevelType w:val="multilevel"/>
    <w:tmpl w:val="C5EEA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9"/>
  </w:num>
  <w:num w:numId="4">
    <w:abstractNumId w:val="37"/>
  </w:num>
  <w:num w:numId="5">
    <w:abstractNumId w:val="7"/>
  </w:num>
  <w:num w:numId="6">
    <w:abstractNumId w:val="43"/>
  </w:num>
  <w:num w:numId="7">
    <w:abstractNumId w:val="15"/>
  </w:num>
  <w:num w:numId="8">
    <w:abstractNumId w:val="20"/>
  </w:num>
  <w:num w:numId="9">
    <w:abstractNumId w:val="22"/>
  </w:num>
  <w:num w:numId="10">
    <w:abstractNumId w:val="29"/>
  </w:num>
  <w:num w:numId="11">
    <w:abstractNumId w:val="44"/>
  </w:num>
  <w:num w:numId="12">
    <w:abstractNumId w:val="3"/>
  </w:num>
  <w:num w:numId="13">
    <w:abstractNumId w:val="17"/>
  </w:num>
  <w:num w:numId="14">
    <w:abstractNumId w:val="36"/>
  </w:num>
  <w:num w:numId="15">
    <w:abstractNumId w:val="13"/>
  </w:num>
  <w:num w:numId="16">
    <w:abstractNumId w:val="31"/>
  </w:num>
  <w:num w:numId="17">
    <w:abstractNumId w:val="30"/>
  </w:num>
  <w:num w:numId="18">
    <w:abstractNumId w:val="38"/>
  </w:num>
  <w:num w:numId="19">
    <w:abstractNumId w:val="8"/>
  </w:num>
  <w:num w:numId="20">
    <w:abstractNumId w:val="2"/>
  </w:num>
  <w:num w:numId="21">
    <w:abstractNumId w:val="1"/>
  </w:num>
  <w:num w:numId="22">
    <w:abstractNumId w:val="0"/>
  </w:num>
  <w:num w:numId="23">
    <w:abstractNumId w:val="34"/>
  </w:num>
  <w:num w:numId="24">
    <w:abstractNumId w:val="24"/>
  </w:num>
  <w:num w:numId="25">
    <w:abstractNumId w:val="4"/>
  </w:num>
  <w:num w:numId="26">
    <w:abstractNumId w:val="42"/>
  </w:num>
  <w:num w:numId="27">
    <w:abstractNumId w:val="16"/>
  </w:num>
  <w:num w:numId="28">
    <w:abstractNumId w:val="45"/>
  </w:num>
  <w:num w:numId="29">
    <w:abstractNumId w:val="18"/>
  </w:num>
  <w:num w:numId="30">
    <w:abstractNumId w:val="12"/>
  </w:num>
  <w:num w:numId="31">
    <w:abstractNumId w:val="32"/>
  </w:num>
  <w:num w:numId="32">
    <w:abstractNumId w:val="40"/>
  </w:num>
  <w:num w:numId="33">
    <w:abstractNumId w:val="5"/>
  </w:num>
  <w:num w:numId="34">
    <w:abstractNumId w:val="23"/>
  </w:num>
  <w:num w:numId="35">
    <w:abstractNumId w:val="10"/>
  </w:num>
  <w:num w:numId="36">
    <w:abstractNumId w:val="26"/>
  </w:num>
  <w:num w:numId="37">
    <w:abstractNumId w:val="39"/>
  </w:num>
  <w:num w:numId="38">
    <w:abstractNumId w:val="11"/>
  </w:num>
  <w:num w:numId="39">
    <w:abstractNumId w:val="35"/>
  </w:num>
  <w:num w:numId="40">
    <w:abstractNumId w:val="28"/>
  </w:num>
  <w:num w:numId="41">
    <w:abstractNumId w:val="28"/>
  </w:num>
  <w:num w:numId="42">
    <w:abstractNumId w:val="21"/>
  </w:num>
  <w:num w:numId="43">
    <w:abstractNumId w:val="33"/>
  </w:num>
  <w:num w:numId="44">
    <w:abstractNumId w:val="27"/>
  </w:num>
  <w:num w:numId="45">
    <w:abstractNumId w:val="6"/>
  </w:num>
  <w:num w:numId="46">
    <w:abstractNumId w:val="14"/>
  </w:num>
  <w:num w:numId="47">
    <w:abstractNumId w:val="19"/>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71"/>
    <w:rsid w:val="000047F4"/>
    <w:rsid w:val="00017AA3"/>
    <w:rsid w:val="00022ACE"/>
    <w:rsid w:val="0003082E"/>
    <w:rsid w:val="00035183"/>
    <w:rsid w:val="00036ED0"/>
    <w:rsid w:val="00036FF7"/>
    <w:rsid w:val="00040073"/>
    <w:rsid w:val="00044737"/>
    <w:rsid w:val="00044943"/>
    <w:rsid w:val="000451FF"/>
    <w:rsid w:val="0004577B"/>
    <w:rsid w:val="000546AD"/>
    <w:rsid w:val="000559D6"/>
    <w:rsid w:val="00057AB2"/>
    <w:rsid w:val="00060FF2"/>
    <w:rsid w:val="00062AD8"/>
    <w:rsid w:val="00064A86"/>
    <w:rsid w:val="00067565"/>
    <w:rsid w:val="00075C06"/>
    <w:rsid w:val="000764B0"/>
    <w:rsid w:val="00076F4B"/>
    <w:rsid w:val="00085C05"/>
    <w:rsid w:val="0008625A"/>
    <w:rsid w:val="00086393"/>
    <w:rsid w:val="000865F6"/>
    <w:rsid w:val="00087E4D"/>
    <w:rsid w:val="0009099A"/>
    <w:rsid w:val="00090BDC"/>
    <w:rsid w:val="00090D14"/>
    <w:rsid w:val="0009637A"/>
    <w:rsid w:val="0009642F"/>
    <w:rsid w:val="000A23CC"/>
    <w:rsid w:val="000A5525"/>
    <w:rsid w:val="000A7202"/>
    <w:rsid w:val="000B117E"/>
    <w:rsid w:val="000B1842"/>
    <w:rsid w:val="000B40A1"/>
    <w:rsid w:val="000B5949"/>
    <w:rsid w:val="000B5CD4"/>
    <w:rsid w:val="000C25F4"/>
    <w:rsid w:val="000C5BEC"/>
    <w:rsid w:val="000C61C2"/>
    <w:rsid w:val="000C7C81"/>
    <w:rsid w:val="000D02B1"/>
    <w:rsid w:val="000D2AB9"/>
    <w:rsid w:val="000D45C7"/>
    <w:rsid w:val="000D65EA"/>
    <w:rsid w:val="000E09D3"/>
    <w:rsid w:val="000E3A18"/>
    <w:rsid w:val="000E47CA"/>
    <w:rsid w:val="000F1625"/>
    <w:rsid w:val="000F3256"/>
    <w:rsid w:val="000F4D68"/>
    <w:rsid w:val="00101F30"/>
    <w:rsid w:val="001052C6"/>
    <w:rsid w:val="001071A3"/>
    <w:rsid w:val="00107833"/>
    <w:rsid w:val="00113716"/>
    <w:rsid w:val="0011594D"/>
    <w:rsid w:val="00117365"/>
    <w:rsid w:val="00117F04"/>
    <w:rsid w:val="00120A42"/>
    <w:rsid w:val="00137677"/>
    <w:rsid w:val="001405B7"/>
    <w:rsid w:val="00140607"/>
    <w:rsid w:val="001413BE"/>
    <w:rsid w:val="00144CF4"/>
    <w:rsid w:val="00145433"/>
    <w:rsid w:val="001475C3"/>
    <w:rsid w:val="00147A9E"/>
    <w:rsid w:val="00147F2B"/>
    <w:rsid w:val="001502C6"/>
    <w:rsid w:val="00150694"/>
    <w:rsid w:val="00151772"/>
    <w:rsid w:val="00152333"/>
    <w:rsid w:val="0015664B"/>
    <w:rsid w:val="001609CF"/>
    <w:rsid w:val="00161D9C"/>
    <w:rsid w:val="00163EED"/>
    <w:rsid w:val="00164FD1"/>
    <w:rsid w:val="00165433"/>
    <w:rsid w:val="001674E5"/>
    <w:rsid w:val="00172F90"/>
    <w:rsid w:val="001741C3"/>
    <w:rsid w:val="00180592"/>
    <w:rsid w:val="001814D9"/>
    <w:rsid w:val="00186E8F"/>
    <w:rsid w:val="0019091B"/>
    <w:rsid w:val="00190F60"/>
    <w:rsid w:val="00193CE3"/>
    <w:rsid w:val="00197C89"/>
    <w:rsid w:val="001A04CC"/>
    <w:rsid w:val="001A101C"/>
    <w:rsid w:val="001A2301"/>
    <w:rsid w:val="001A3F8F"/>
    <w:rsid w:val="001B145A"/>
    <w:rsid w:val="001B1DC2"/>
    <w:rsid w:val="001B5F61"/>
    <w:rsid w:val="001C0724"/>
    <w:rsid w:val="001C0787"/>
    <w:rsid w:val="001C1EF2"/>
    <w:rsid w:val="001C21A6"/>
    <w:rsid w:val="001C6878"/>
    <w:rsid w:val="001D5890"/>
    <w:rsid w:val="001E1F22"/>
    <w:rsid w:val="001E57CA"/>
    <w:rsid w:val="0020259E"/>
    <w:rsid w:val="00203442"/>
    <w:rsid w:val="00204383"/>
    <w:rsid w:val="0020458F"/>
    <w:rsid w:val="00205264"/>
    <w:rsid w:val="0020617B"/>
    <w:rsid w:val="0021212A"/>
    <w:rsid w:val="00215B4B"/>
    <w:rsid w:val="00216CAE"/>
    <w:rsid w:val="00216FD9"/>
    <w:rsid w:val="00221C16"/>
    <w:rsid w:val="00225B0C"/>
    <w:rsid w:val="00233DAF"/>
    <w:rsid w:val="0023407D"/>
    <w:rsid w:val="002351D0"/>
    <w:rsid w:val="0024657C"/>
    <w:rsid w:val="00246EB6"/>
    <w:rsid w:val="002478CF"/>
    <w:rsid w:val="002607D5"/>
    <w:rsid w:val="002648F6"/>
    <w:rsid w:val="00266670"/>
    <w:rsid w:val="00277125"/>
    <w:rsid w:val="002772D7"/>
    <w:rsid w:val="00280866"/>
    <w:rsid w:val="00280D38"/>
    <w:rsid w:val="00287A01"/>
    <w:rsid w:val="002973CA"/>
    <w:rsid w:val="002A3485"/>
    <w:rsid w:val="002B124A"/>
    <w:rsid w:val="002B2C82"/>
    <w:rsid w:val="002B7B78"/>
    <w:rsid w:val="002B7CE6"/>
    <w:rsid w:val="002C000E"/>
    <w:rsid w:val="002C42F5"/>
    <w:rsid w:val="002C6403"/>
    <w:rsid w:val="002C7F6B"/>
    <w:rsid w:val="002D20F7"/>
    <w:rsid w:val="002D2F7C"/>
    <w:rsid w:val="002D6AEC"/>
    <w:rsid w:val="002D747A"/>
    <w:rsid w:val="002E23CD"/>
    <w:rsid w:val="002E2902"/>
    <w:rsid w:val="002E3853"/>
    <w:rsid w:val="002E4222"/>
    <w:rsid w:val="002E4BB9"/>
    <w:rsid w:val="002E70F1"/>
    <w:rsid w:val="002F095D"/>
    <w:rsid w:val="002F0970"/>
    <w:rsid w:val="002F4DB0"/>
    <w:rsid w:val="002F5204"/>
    <w:rsid w:val="00306D3B"/>
    <w:rsid w:val="00306E5F"/>
    <w:rsid w:val="00307760"/>
    <w:rsid w:val="003167C2"/>
    <w:rsid w:val="003168C6"/>
    <w:rsid w:val="00331DA9"/>
    <w:rsid w:val="003354BC"/>
    <w:rsid w:val="00342788"/>
    <w:rsid w:val="003524B4"/>
    <w:rsid w:val="003542F7"/>
    <w:rsid w:val="00355ADD"/>
    <w:rsid w:val="00363448"/>
    <w:rsid w:val="00363ED0"/>
    <w:rsid w:val="00364DE9"/>
    <w:rsid w:val="003656A8"/>
    <w:rsid w:val="00365826"/>
    <w:rsid w:val="00372082"/>
    <w:rsid w:val="0037542A"/>
    <w:rsid w:val="00375D8B"/>
    <w:rsid w:val="00382D03"/>
    <w:rsid w:val="003854EF"/>
    <w:rsid w:val="00386B64"/>
    <w:rsid w:val="003911D6"/>
    <w:rsid w:val="00391775"/>
    <w:rsid w:val="00394C66"/>
    <w:rsid w:val="00396A00"/>
    <w:rsid w:val="003A0FF4"/>
    <w:rsid w:val="003A28A2"/>
    <w:rsid w:val="003B157E"/>
    <w:rsid w:val="003B457F"/>
    <w:rsid w:val="003B4AF3"/>
    <w:rsid w:val="003C04B0"/>
    <w:rsid w:val="003C0570"/>
    <w:rsid w:val="003C6CEB"/>
    <w:rsid w:val="003C6E90"/>
    <w:rsid w:val="003D07BA"/>
    <w:rsid w:val="003D0C4C"/>
    <w:rsid w:val="003D13EA"/>
    <w:rsid w:val="003D32E0"/>
    <w:rsid w:val="003E03EB"/>
    <w:rsid w:val="003E162D"/>
    <w:rsid w:val="003E3254"/>
    <w:rsid w:val="003E68B5"/>
    <w:rsid w:val="003E6DD1"/>
    <w:rsid w:val="003E71A3"/>
    <w:rsid w:val="003E7FD9"/>
    <w:rsid w:val="003F2745"/>
    <w:rsid w:val="00400C9A"/>
    <w:rsid w:val="0040126D"/>
    <w:rsid w:val="00403258"/>
    <w:rsid w:val="004048C7"/>
    <w:rsid w:val="00405245"/>
    <w:rsid w:val="00406AB1"/>
    <w:rsid w:val="00411ED2"/>
    <w:rsid w:val="00412EE5"/>
    <w:rsid w:val="004146E4"/>
    <w:rsid w:val="00414CF2"/>
    <w:rsid w:val="00420194"/>
    <w:rsid w:val="0042325A"/>
    <w:rsid w:val="00424582"/>
    <w:rsid w:val="00433F6B"/>
    <w:rsid w:val="004352CD"/>
    <w:rsid w:val="00437F3E"/>
    <w:rsid w:val="00440CF8"/>
    <w:rsid w:val="00444C31"/>
    <w:rsid w:val="00445C84"/>
    <w:rsid w:val="00447E0A"/>
    <w:rsid w:val="00451CB5"/>
    <w:rsid w:val="0045314C"/>
    <w:rsid w:val="00453365"/>
    <w:rsid w:val="0046040D"/>
    <w:rsid w:val="00461098"/>
    <w:rsid w:val="004613C1"/>
    <w:rsid w:val="00461CFA"/>
    <w:rsid w:val="004644DE"/>
    <w:rsid w:val="00464A31"/>
    <w:rsid w:val="00464B97"/>
    <w:rsid w:val="00470662"/>
    <w:rsid w:val="0048065D"/>
    <w:rsid w:val="00487B59"/>
    <w:rsid w:val="00492801"/>
    <w:rsid w:val="0049376F"/>
    <w:rsid w:val="00494F35"/>
    <w:rsid w:val="004956BF"/>
    <w:rsid w:val="00497568"/>
    <w:rsid w:val="004A446A"/>
    <w:rsid w:val="004A4D5A"/>
    <w:rsid w:val="004A6417"/>
    <w:rsid w:val="004A7AFD"/>
    <w:rsid w:val="004B463B"/>
    <w:rsid w:val="004B53ED"/>
    <w:rsid w:val="004C3984"/>
    <w:rsid w:val="004C536B"/>
    <w:rsid w:val="004C73B8"/>
    <w:rsid w:val="004D042C"/>
    <w:rsid w:val="004D5C39"/>
    <w:rsid w:val="004D7D5F"/>
    <w:rsid w:val="004E5C9C"/>
    <w:rsid w:val="004E6343"/>
    <w:rsid w:val="004E7B5B"/>
    <w:rsid w:val="004E7DCA"/>
    <w:rsid w:val="004F427D"/>
    <w:rsid w:val="004F7BDA"/>
    <w:rsid w:val="00500E0A"/>
    <w:rsid w:val="00501004"/>
    <w:rsid w:val="00504422"/>
    <w:rsid w:val="00506403"/>
    <w:rsid w:val="00506752"/>
    <w:rsid w:val="00506951"/>
    <w:rsid w:val="00506CB6"/>
    <w:rsid w:val="00512A4E"/>
    <w:rsid w:val="00514D75"/>
    <w:rsid w:val="00516D0D"/>
    <w:rsid w:val="0052318E"/>
    <w:rsid w:val="00524E7C"/>
    <w:rsid w:val="0052554A"/>
    <w:rsid w:val="00530D72"/>
    <w:rsid w:val="00530F98"/>
    <w:rsid w:val="005312DE"/>
    <w:rsid w:val="005327E8"/>
    <w:rsid w:val="005407F7"/>
    <w:rsid w:val="00552A65"/>
    <w:rsid w:val="00552F0A"/>
    <w:rsid w:val="005548D8"/>
    <w:rsid w:val="005554EE"/>
    <w:rsid w:val="0055651C"/>
    <w:rsid w:val="00556B58"/>
    <w:rsid w:val="00571C16"/>
    <w:rsid w:val="00573408"/>
    <w:rsid w:val="00573C89"/>
    <w:rsid w:val="00577DFB"/>
    <w:rsid w:val="005831E1"/>
    <w:rsid w:val="00585EE5"/>
    <w:rsid w:val="0058610F"/>
    <w:rsid w:val="00597229"/>
    <w:rsid w:val="005A424B"/>
    <w:rsid w:val="005A4C8E"/>
    <w:rsid w:val="005A50A0"/>
    <w:rsid w:val="005A797D"/>
    <w:rsid w:val="005A7A6D"/>
    <w:rsid w:val="005B02BA"/>
    <w:rsid w:val="005B1F54"/>
    <w:rsid w:val="005B34C9"/>
    <w:rsid w:val="005B46D5"/>
    <w:rsid w:val="005B5BAA"/>
    <w:rsid w:val="005C3E77"/>
    <w:rsid w:val="005C41DE"/>
    <w:rsid w:val="005C47C5"/>
    <w:rsid w:val="005C483F"/>
    <w:rsid w:val="005C59E0"/>
    <w:rsid w:val="005C6740"/>
    <w:rsid w:val="005C795C"/>
    <w:rsid w:val="005D0CC4"/>
    <w:rsid w:val="005D13E5"/>
    <w:rsid w:val="005D15FC"/>
    <w:rsid w:val="005D1F9A"/>
    <w:rsid w:val="005D7603"/>
    <w:rsid w:val="005E125C"/>
    <w:rsid w:val="005E39C3"/>
    <w:rsid w:val="005E42DE"/>
    <w:rsid w:val="005F1ABF"/>
    <w:rsid w:val="005F2D38"/>
    <w:rsid w:val="005F5484"/>
    <w:rsid w:val="006005C6"/>
    <w:rsid w:val="00607D92"/>
    <w:rsid w:val="00613FC4"/>
    <w:rsid w:val="00614773"/>
    <w:rsid w:val="00616BDD"/>
    <w:rsid w:val="00621900"/>
    <w:rsid w:val="00624019"/>
    <w:rsid w:val="0063051F"/>
    <w:rsid w:val="00631DF2"/>
    <w:rsid w:val="0063224D"/>
    <w:rsid w:val="00637403"/>
    <w:rsid w:val="00640187"/>
    <w:rsid w:val="006452A6"/>
    <w:rsid w:val="0064553B"/>
    <w:rsid w:val="00651B3E"/>
    <w:rsid w:val="00651F40"/>
    <w:rsid w:val="00652856"/>
    <w:rsid w:val="00663EC3"/>
    <w:rsid w:val="0066408A"/>
    <w:rsid w:val="006657DB"/>
    <w:rsid w:val="00674D31"/>
    <w:rsid w:val="00675B86"/>
    <w:rsid w:val="00680B0D"/>
    <w:rsid w:val="00680D4B"/>
    <w:rsid w:val="00682710"/>
    <w:rsid w:val="006828A3"/>
    <w:rsid w:val="00694749"/>
    <w:rsid w:val="00694BB0"/>
    <w:rsid w:val="0069779A"/>
    <w:rsid w:val="00697AEE"/>
    <w:rsid w:val="006A77E9"/>
    <w:rsid w:val="006B21CD"/>
    <w:rsid w:val="006B3E59"/>
    <w:rsid w:val="006B492A"/>
    <w:rsid w:val="006B57BA"/>
    <w:rsid w:val="006C0A4C"/>
    <w:rsid w:val="006C10FF"/>
    <w:rsid w:val="006C576C"/>
    <w:rsid w:val="006C6B9D"/>
    <w:rsid w:val="006C7276"/>
    <w:rsid w:val="006D2749"/>
    <w:rsid w:val="006D2B57"/>
    <w:rsid w:val="006D3002"/>
    <w:rsid w:val="006D4DB3"/>
    <w:rsid w:val="006D7362"/>
    <w:rsid w:val="006D7D17"/>
    <w:rsid w:val="006E0EC5"/>
    <w:rsid w:val="006E51CC"/>
    <w:rsid w:val="006E6F64"/>
    <w:rsid w:val="006F0BD7"/>
    <w:rsid w:val="006F4730"/>
    <w:rsid w:val="006F71F0"/>
    <w:rsid w:val="00700B3F"/>
    <w:rsid w:val="00711BED"/>
    <w:rsid w:val="00711FB4"/>
    <w:rsid w:val="007145E7"/>
    <w:rsid w:val="0071529F"/>
    <w:rsid w:val="00717278"/>
    <w:rsid w:val="00720DBF"/>
    <w:rsid w:val="007215E3"/>
    <w:rsid w:val="00724ECE"/>
    <w:rsid w:val="00727723"/>
    <w:rsid w:val="00730749"/>
    <w:rsid w:val="00732447"/>
    <w:rsid w:val="007333DE"/>
    <w:rsid w:val="0073384D"/>
    <w:rsid w:val="00734126"/>
    <w:rsid w:val="0073469E"/>
    <w:rsid w:val="00734C1D"/>
    <w:rsid w:val="00735BBD"/>
    <w:rsid w:val="00735D6F"/>
    <w:rsid w:val="00737023"/>
    <w:rsid w:val="00737D1B"/>
    <w:rsid w:val="007433F7"/>
    <w:rsid w:val="00744F55"/>
    <w:rsid w:val="00746288"/>
    <w:rsid w:val="00746B7B"/>
    <w:rsid w:val="00747B22"/>
    <w:rsid w:val="00750B4D"/>
    <w:rsid w:val="00752B1B"/>
    <w:rsid w:val="00755A9C"/>
    <w:rsid w:val="00756C8A"/>
    <w:rsid w:val="00761186"/>
    <w:rsid w:val="0076327E"/>
    <w:rsid w:val="00763ACD"/>
    <w:rsid w:val="00765659"/>
    <w:rsid w:val="00765863"/>
    <w:rsid w:val="007679C2"/>
    <w:rsid w:val="00771068"/>
    <w:rsid w:val="00774356"/>
    <w:rsid w:val="007771F2"/>
    <w:rsid w:val="00781AC2"/>
    <w:rsid w:val="00781B34"/>
    <w:rsid w:val="00781C55"/>
    <w:rsid w:val="00781CB6"/>
    <w:rsid w:val="00796409"/>
    <w:rsid w:val="007A03CC"/>
    <w:rsid w:val="007A0659"/>
    <w:rsid w:val="007A3DDD"/>
    <w:rsid w:val="007B2CE9"/>
    <w:rsid w:val="007C018C"/>
    <w:rsid w:val="007C0EF7"/>
    <w:rsid w:val="007C7A95"/>
    <w:rsid w:val="007D1B6B"/>
    <w:rsid w:val="007E019A"/>
    <w:rsid w:val="007E1F34"/>
    <w:rsid w:val="007E678F"/>
    <w:rsid w:val="007F187B"/>
    <w:rsid w:val="007F356A"/>
    <w:rsid w:val="0080069C"/>
    <w:rsid w:val="0080127B"/>
    <w:rsid w:val="00801D46"/>
    <w:rsid w:val="008032DF"/>
    <w:rsid w:val="008048C1"/>
    <w:rsid w:val="0080647C"/>
    <w:rsid w:val="00810FE4"/>
    <w:rsid w:val="00811250"/>
    <w:rsid w:val="0081426C"/>
    <w:rsid w:val="00815993"/>
    <w:rsid w:val="00821BBA"/>
    <w:rsid w:val="008223F2"/>
    <w:rsid w:val="00825871"/>
    <w:rsid w:val="00830A3F"/>
    <w:rsid w:val="008326DE"/>
    <w:rsid w:val="00834BE4"/>
    <w:rsid w:val="008374DB"/>
    <w:rsid w:val="0083788F"/>
    <w:rsid w:val="00844041"/>
    <w:rsid w:val="008447F2"/>
    <w:rsid w:val="00846872"/>
    <w:rsid w:val="00850C14"/>
    <w:rsid w:val="00850F3F"/>
    <w:rsid w:val="00852F96"/>
    <w:rsid w:val="00853375"/>
    <w:rsid w:val="008539FE"/>
    <w:rsid w:val="0085722C"/>
    <w:rsid w:val="00861D0A"/>
    <w:rsid w:val="0086487E"/>
    <w:rsid w:val="00864BA2"/>
    <w:rsid w:val="00867867"/>
    <w:rsid w:val="0087101A"/>
    <w:rsid w:val="00873C67"/>
    <w:rsid w:val="00886DE7"/>
    <w:rsid w:val="00887ADB"/>
    <w:rsid w:val="008907B2"/>
    <w:rsid w:val="00892E2C"/>
    <w:rsid w:val="008A3718"/>
    <w:rsid w:val="008A50F7"/>
    <w:rsid w:val="008A58D3"/>
    <w:rsid w:val="008B0983"/>
    <w:rsid w:val="008B156F"/>
    <w:rsid w:val="008C4562"/>
    <w:rsid w:val="008C48B2"/>
    <w:rsid w:val="008C5ACA"/>
    <w:rsid w:val="008C601D"/>
    <w:rsid w:val="008D6EEE"/>
    <w:rsid w:val="008D7B19"/>
    <w:rsid w:val="008E0001"/>
    <w:rsid w:val="008E0E74"/>
    <w:rsid w:val="008E29BD"/>
    <w:rsid w:val="008E4D97"/>
    <w:rsid w:val="008E4F2B"/>
    <w:rsid w:val="008E5A28"/>
    <w:rsid w:val="008E7AD4"/>
    <w:rsid w:val="008E7D0E"/>
    <w:rsid w:val="008F06EC"/>
    <w:rsid w:val="008F1E47"/>
    <w:rsid w:val="008F27D9"/>
    <w:rsid w:val="008F31C9"/>
    <w:rsid w:val="008F3DBD"/>
    <w:rsid w:val="008F7BA9"/>
    <w:rsid w:val="008F7D37"/>
    <w:rsid w:val="00901C5A"/>
    <w:rsid w:val="00904A16"/>
    <w:rsid w:val="00904DBE"/>
    <w:rsid w:val="00906CB3"/>
    <w:rsid w:val="009074EB"/>
    <w:rsid w:val="009123C4"/>
    <w:rsid w:val="00913476"/>
    <w:rsid w:val="00920D7D"/>
    <w:rsid w:val="00921B82"/>
    <w:rsid w:val="00922405"/>
    <w:rsid w:val="009226A1"/>
    <w:rsid w:val="00925844"/>
    <w:rsid w:val="0093168A"/>
    <w:rsid w:val="00931D2D"/>
    <w:rsid w:val="00933A86"/>
    <w:rsid w:val="00936B34"/>
    <w:rsid w:val="0093729E"/>
    <w:rsid w:val="009375E5"/>
    <w:rsid w:val="00937EC2"/>
    <w:rsid w:val="00943ACF"/>
    <w:rsid w:val="00943D4A"/>
    <w:rsid w:val="009450BE"/>
    <w:rsid w:val="00945F1B"/>
    <w:rsid w:val="009507CD"/>
    <w:rsid w:val="00951BDA"/>
    <w:rsid w:val="009522C0"/>
    <w:rsid w:val="00952DBB"/>
    <w:rsid w:val="00953BC5"/>
    <w:rsid w:val="0096099F"/>
    <w:rsid w:val="00963032"/>
    <w:rsid w:val="00963BD0"/>
    <w:rsid w:val="00965095"/>
    <w:rsid w:val="00965710"/>
    <w:rsid w:val="009663C5"/>
    <w:rsid w:val="00967CC9"/>
    <w:rsid w:val="00970B1F"/>
    <w:rsid w:val="00971FA3"/>
    <w:rsid w:val="00972594"/>
    <w:rsid w:val="00973AF4"/>
    <w:rsid w:val="0097614F"/>
    <w:rsid w:val="00981E3B"/>
    <w:rsid w:val="009858D4"/>
    <w:rsid w:val="00985920"/>
    <w:rsid w:val="009867AE"/>
    <w:rsid w:val="00986BA5"/>
    <w:rsid w:val="00996078"/>
    <w:rsid w:val="009A0060"/>
    <w:rsid w:val="009A05F3"/>
    <w:rsid w:val="009A34EC"/>
    <w:rsid w:val="009A551C"/>
    <w:rsid w:val="009A683B"/>
    <w:rsid w:val="009A71E7"/>
    <w:rsid w:val="009A74B2"/>
    <w:rsid w:val="009B126E"/>
    <w:rsid w:val="009B2F5A"/>
    <w:rsid w:val="009B3107"/>
    <w:rsid w:val="009B5BAA"/>
    <w:rsid w:val="009C03A6"/>
    <w:rsid w:val="009C4C8F"/>
    <w:rsid w:val="009C6B87"/>
    <w:rsid w:val="009C79F9"/>
    <w:rsid w:val="009D3E23"/>
    <w:rsid w:val="009D4AE3"/>
    <w:rsid w:val="009D6D85"/>
    <w:rsid w:val="009E0AE0"/>
    <w:rsid w:val="009E0E24"/>
    <w:rsid w:val="009E1F62"/>
    <w:rsid w:val="009E6F7B"/>
    <w:rsid w:val="00A019DA"/>
    <w:rsid w:val="00A02133"/>
    <w:rsid w:val="00A04444"/>
    <w:rsid w:val="00A13DD1"/>
    <w:rsid w:val="00A1423D"/>
    <w:rsid w:val="00A15CF3"/>
    <w:rsid w:val="00A2393D"/>
    <w:rsid w:val="00A23FBC"/>
    <w:rsid w:val="00A24E72"/>
    <w:rsid w:val="00A25B69"/>
    <w:rsid w:val="00A32B3C"/>
    <w:rsid w:val="00A41E27"/>
    <w:rsid w:val="00A43244"/>
    <w:rsid w:val="00A45E0A"/>
    <w:rsid w:val="00A47AC8"/>
    <w:rsid w:val="00A51B5C"/>
    <w:rsid w:val="00A552C6"/>
    <w:rsid w:val="00A56DA4"/>
    <w:rsid w:val="00A616BC"/>
    <w:rsid w:val="00A626EC"/>
    <w:rsid w:val="00A6507B"/>
    <w:rsid w:val="00A668AB"/>
    <w:rsid w:val="00A723B8"/>
    <w:rsid w:val="00A73AF7"/>
    <w:rsid w:val="00A76D15"/>
    <w:rsid w:val="00A76E51"/>
    <w:rsid w:val="00A77E9D"/>
    <w:rsid w:val="00A8266B"/>
    <w:rsid w:val="00A8408A"/>
    <w:rsid w:val="00A8491E"/>
    <w:rsid w:val="00A87CF0"/>
    <w:rsid w:val="00A963FC"/>
    <w:rsid w:val="00AA0040"/>
    <w:rsid w:val="00AA01E8"/>
    <w:rsid w:val="00AA01EE"/>
    <w:rsid w:val="00AA0248"/>
    <w:rsid w:val="00AA0318"/>
    <w:rsid w:val="00AA271F"/>
    <w:rsid w:val="00AA49E2"/>
    <w:rsid w:val="00AB4443"/>
    <w:rsid w:val="00AC3F73"/>
    <w:rsid w:val="00AC765B"/>
    <w:rsid w:val="00AC7ADA"/>
    <w:rsid w:val="00AD2BE4"/>
    <w:rsid w:val="00AD54A4"/>
    <w:rsid w:val="00AD5C08"/>
    <w:rsid w:val="00AE01A7"/>
    <w:rsid w:val="00AE0A16"/>
    <w:rsid w:val="00AE0EDB"/>
    <w:rsid w:val="00AE1831"/>
    <w:rsid w:val="00AE3090"/>
    <w:rsid w:val="00AF69C4"/>
    <w:rsid w:val="00B009D4"/>
    <w:rsid w:val="00B00CEF"/>
    <w:rsid w:val="00B01969"/>
    <w:rsid w:val="00B04223"/>
    <w:rsid w:val="00B0567D"/>
    <w:rsid w:val="00B12CC4"/>
    <w:rsid w:val="00B13724"/>
    <w:rsid w:val="00B14763"/>
    <w:rsid w:val="00B16E2F"/>
    <w:rsid w:val="00B21EDF"/>
    <w:rsid w:val="00B22B94"/>
    <w:rsid w:val="00B24EE9"/>
    <w:rsid w:val="00B25CEC"/>
    <w:rsid w:val="00B36F8B"/>
    <w:rsid w:val="00B37091"/>
    <w:rsid w:val="00B37891"/>
    <w:rsid w:val="00B37A78"/>
    <w:rsid w:val="00B37FEB"/>
    <w:rsid w:val="00B41E5B"/>
    <w:rsid w:val="00B42783"/>
    <w:rsid w:val="00B53BE1"/>
    <w:rsid w:val="00B578FA"/>
    <w:rsid w:val="00B6334A"/>
    <w:rsid w:val="00B67760"/>
    <w:rsid w:val="00B74097"/>
    <w:rsid w:val="00B759EE"/>
    <w:rsid w:val="00B7609B"/>
    <w:rsid w:val="00B7710F"/>
    <w:rsid w:val="00B81A0C"/>
    <w:rsid w:val="00B82AE6"/>
    <w:rsid w:val="00B83DE3"/>
    <w:rsid w:val="00B85CC7"/>
    <w:rsid w:val="00B8612C"/>
    <w:rsid w:val="00B87A74"/>
    <w:rsid w:val="00B93663"/>
    <w:rsid w:val="00B95149"/>
    <w:rsid w:val="00B953F9"/>
    <w:rsid w:val="00B95E46"/>
    <w:rsid w:val="00B96EDE"/>
    <w:rsid w:val="00B97994"/>
    <w:rsid w:val="00BA1986"/>
    <w:rsid w:val="00BA696A"/>
    <w:rsid w:val="00BB1940"/>
    <w:rsid w:val="00BB261A"/>
    <w:rsid w:val="00BB37DB"/>
    <w:rsid w:val="00BB5307"/>
    <w:rsid w:val="00BC1090"/>
    <w:rsid w:val="00BC1DD8"/>
    <w:rsid w:val="00BC68A8"/>
    <w:rsid w:val="00BC6B27"/>
    <w:rsid w:val="00BD12F1"/>
    <w:rsid w:val="00BD1968"/>
    <w:rsid w:val="00BD276E"/>
    <w:rsid w:val="00BD4A88"/>
    <w:rsid w:val="00BD6C6A"/>
    <w:rsid w:val="00BE09C1"/>
    <w:rsid w:val="00BE1034"/>
    <w:rsid w:val="00BE2223"/>
    <w:rsid w:val="00BF2AE4"/>
    <w:rsid w:val="00BF6DB3"/>
    <w:rsid w:val="00BF724C"/>
    <w:rsid w:val="00C017D1"/>
    <w:rsid w:val="00C061ED"/>
    <w:rsid w:val="00C11623"/>
    <w:rsid w:val="00C142ED"/>
    <w:rsid w:val="00C209EF"/>
    <w:rsid w:val="00C20CF0"/>
    <w:rsid w:val="00C22DFA"/>
    <w:rsid w:val="00C26FC2"/>
    <w:rsid w:val="00C308D8"/>
    <w:rsid w:val="00C324E9"/>
    <w:rsid w:val="00C33A78"/>
    <w:rsid w:val="00C37B3D"/>
    <w:rsid w:val="00C428B6"/>
    <w:rsid w:val="00C443BA"/>
    <w:rsid w:val="00C4534F"/>
    <w:rsid w:val="00C5122F"/>
    <w:rsid w:val="00C523FC"/>
    <w:rsid w:val="00C56C13"/>
    <w:rsid w:val="00C5704C"/>
    <w:rsid w:val="00C57777"/>
    <w:rsid w:val="00C6168F"/>
    <w:rsid w:val="00C6218B"/>
    <w:rsid w:val="00C67F38"/>
    <w:rsid w:val="00C7040F"/>
    <w:rsid w:val="00C72C68"/>
    <w:rsid w:val="00C73AC9"/>
    <w:rsid w:val="00C874AC"/>
    <w:rsid w:val="00C927E0"/>
    <w:rsid w:val="00C94D97"/>
    <w:rsid w:val="00C96225"/>
    <w:rsid w:val="00C97066"/>
    <w:rsid w:val="00C97652"/>
    <w:rsid w:val="00CA325F"/>
    <w:rsid w:val="00CA7DD8"/>
    <w:rsid w:val="00CB1C13"/>
    <w:rsid w:val="00CB6D93"/>
    <w:rsid w:val="00CC0943"/>
    <w:rsid w:val="00CC5F2D"/>
    <w:rsid w:val="00CC7F68"/>
    <w:rsid w:val="00CD07EA"/>
    <w:rsid w:val="00CD0869"/>
    <w:rsid w:val="00CD1EE7"/>
    <w:rsid w:val="00CD5BBC"/>
    <w:rsid w:val="00CD5CC0"/>
    <w:rsid w:val="00CD6A82"/>
    <w:rsid w:val="00CD6E02"/>
    <w:rsid w:val="00CE16C1"/>
    <w:rsid w:val="00CE2F92"/>
    <w:rsid w:val="00CF085C"/>
    <w:rsid w:val="00CF14F0"/>
    <w:rsid w:val="00CF46D2"/>
    <w:rsid w:val="00D014A2"/>
    <w:rsid w:val="00D10B8A"/>
    <w:rsid w:val="00D10D3F"/>
    <w:rsid w:val="00D142BD"/>
    <w:rsid w:val="00D179F6"/>
    <w:rsid w:val="00D24C75"/>
    <w:rsid w:val="00D26122"/>
    <w:rsid w:val="00D26B3B"/>
    <w:rsid w:val="00D272F4"/>
    <w:rsid w:val="00D2751A"/>
    <w:rsid w:val="00D32CDD"/>
    <w:rsid w:val="00D34CD6"/>
    <w:rsid w:val="00D372AF"/>
    <w:rsid w:val="00D3747A"/>
    <w:rsid w:val="00D37BDF"/>
    <w:rsid w:val="00D40A23"/>
    <w:rsid w:val="00D443AD"/>
    <w:rsid w:val="00D44927"/>
    <w:rsid w:val="00D47101"/>
    <w:rsid w:val="00D4761E"/>
    <w:rsid w:val="00D5035A"/>
    <w:rsid w:val="00D541D2"/>
    <w:rsid w:val="00D55BE6"/>
    <w:rsid w:val="00D57D4F"/>
    <w:rsid w:val="00D61917"/>
    <w:rsid w:val="00D806F9"/>
    <w:rsid w:val="00D81B28"/>
    <w:rsid w:val="00D81DD4"/>
    <w:rsid w:val="00D8301D"/>
    <w:rsid w:val="00D851EA"/>
    <w:rsid w:val="00D862AF"/>
    <w:rsid w:val="00D9209B"/>
    <w:rsid w:val="00D95761"/>
    <w:rsid w:val="00DA005A"/>
    <w:rsid w:val="00DA4774"/>
    <w:rsid w:val="00DA5134"/>
    <w:rsid w:val="00DA7EAF"/>
    <w:rsid w:val="00DB069B"/>
    <w:rsid w:val="00DB3ADB"/>
    <w:rsid w:val="00DB3B46"/>
    <w:rsid w:val="00DB7AAD"/>
    <w:rsid w:val="00DC233C"/>
    <w:rsid w:val="00DC3941"/>
    <w:rsid w:val="00DC6E96"/>
    <w:rsid w:val="00DD4631"/>
    <w:rsid w:val="00DD5DB8"/>
    <w:rsid w:val="00DD702D"/>
    <w:rsid w:val="00DE3C15"/>
    <w:rsid w:val="00DF4363"/>
    <w:rsid w:val="00DF579D"/>
    <w:rsid w:val="00E0271F"/>
    <w:rsid w:val="00E162AA"/>
    <w:rsid w:val="00E178C4"/>
    <w:rsid w:val="00E2149E"/>
    <w:rsid w:val="00E21738"/>
    <w:rsid w:val="00E25B86"/>
    <w:rsid w:val="00E26558"/>
    <w:rsid w:val="00E3531F"/>
    <w:rsid w:val="00E35AA3"/>
    <w:rsid w:val="00E361D8"/>
    <w:rsid w:val="00E37C0C"/>
    <w:rsid w:val="00E411C4"/>
    <w:rsid w:val="00E42D71"/>
    <w:rsid w:val="00E477EE"/>
    <w:rsid w:val="00E47ACD"/>
    <w:rsid w:val="00E53F9E"/>
    <w:rsid w:val="00E573B8"/>
    <w:rsid w:val="00E665B0"/>
    <w:rsid w:val="00E66B82"/>
    <w:rsid w:val="00E66F38"/>
    <w:rsid w:val="00E6725D"/>
    <w:rsid w:val="00E67BF4"/>
    <w:rsid w:val="00E710C0"/>
    <w:rsid w:val="00E7321F"/>
    <w:rsid w:val="00E74046"/>
    <w:rsid w:val="00E751C1"/>
    <w:rsid w:val="00E77F9C"/>
    <w:rsid w:val="00E81C4C"/>
    <w:rsid w:val="00E835A9"/>
    <w:rsid w:val="00E86F22"/>
    <w:rsid w:val="00EA032E"/>
    <w:rsid w:val="00EA3536"/>
    <w:rsid w:val="00EA629F"/>
    <w:rsid w:val="00EA6F49"/>
    <w:rsid w:val="00EB0849"/>
    <w:rsid w:val="00EB0EBB"/>
    <w:rsid w:val="00EB3510"/>
    <w:rsid w:val="00EB6D0F"/>
    <w:rsid w:val="00EC19A8"/>
    <w:rsid w:val="00EC38B5"/>
    <w:rsid w:val="00EC410D"/>
    <w:rsid w:val="00EC79C9"/>
    <w:rsid w:val="00ED09F1"/>
    <w:rsid w:val="00ED3DED"/>
    <w:rsid w:val="00ED6852"/>
    <w:rsid w:val="00ED6D94"/>
    <w:rsid w:val="00EE063D"/>
    <w:rsid w:val="00EE175A"/>
    <w:rsid w:val="00EE2842"/>
    <w:rsid w:val="00EE2C61"/>
    <w:rsid w:val="00EE5F27"/>
    <w:rsid w:val="00EF28D9"/>
    <w:rsid w:val="00EF531C"/>
    <w:rsid w:val="00EF75FF"/>
    <w:rsid w:val="00F0188D"/>
    <w:rsid w:val="00F071EC"/>
    <w:rsid w:val="00F10AD4"/>
    <w:rsid w:val="00F17761"/>
    <w:rsid w:val="00F23547"/>
    <w:rsid w:val="00F26F84"/>
    <w:rsid w:val="00F2797F"/>
    <w:rsid w:val="00F347A4"/>
    <w:rsid w:val="00F351D4"/>
    <w:rsid w:val="00F357C0"/>
    <w:rsid w:val="00F42C1F"/>
    <w:rsid w:val="00F42F0F"/>
    <w:rsid w:val="00F45018"/>
    <w:rsid w:val="00F45035"/>
    <w:rsid w:val="00F515EA"/>
    <w:rsid w:val="00F52053"/>
    <w:rsid w:val="00F54514"/>
    <w:rsid w:val="00F55CFE"/>
    <w:rsid w:val="00F563A7"/>
    <w:rsid w:val="00F57D90"/>
    <w:rsid w:val="00F62754"/>
    <w:rsid w:val="00F628B0"/>
    <w:rsid w:val="00F67569"/>
    <w:rsid w:val="00F70C93"/>
    <w:rsid w:val="00F7298B"/>
    <w:rsid w:val="00F72FD4"/>
    <w:rsid w:val="00F7350F"/>
    <w:rsid w:val="00F821AA"/>
    <w:rsid w:val="00F83424"/>
    <w:rsid w:val="00F86028"/>
    <w:rsid w:val="00F90A07"/>
    <w:rsid w:val="00F934FF"/>
    <w:rsid w:val="00FA6EE0"/>
    <w:rsid w:val="00FA70B4"/>
    <w:rsid w:val="00FA7A1F"/>
    <w:rsid w:val="00FB0080"/>
    <w:rsid w:val="00FB1060"/>
    <w:rsid w:val="00FB1B61"/>
    <w:rsid w:val="00FB7E7D"/>
    <w:rsid w:val="00FC5E28"/>
    <w:rsid w:val="00FD1308"/>
    <w:rsid w:val="00FD4A72"/>
    <w:rsid w:val="00FD7B4E"/>
    <w:rsid w:val="00FE551B"/>
    <w:rsid w:val="00FE5EDE"/>
    <w:rsid w:val="00FF1D8B"/>
    <w:rsid w:val="00FF394B"/>
    <w:rsid w:val="021C5E3F"/>
    <w:rsid w:val="02DA1F6F"/>
    <w:rsid w:val="0532CCF1"/>
    <w:rsid w:val="08155271"/>
    <w:rsid w:val="087EEC28"/>
    <w:rsid w:val="0A495757"/>
    <w:rsid w:val="0A571DDC"/>
    <w:rsid w:val="0E5D84AA"/>
    <w:rsid w:val="11C06965"/>
    <w:rsid w:val="13BF2273"/>
    <w:rsid w:val="155AF2D4"/>
    <w:rsid w:val="1921015E"/>
    <w:rsid w:val="196FD306"/>
    <w:rsid w:val="197809B0"/>
    <w:rsid w:val="1AA7CDAA"/>
    <w:rsid w:val="1B0F99BA"/>
    <w:rsid w:val="1BA4CC98"/>
    <w:rsid w:val="1BC71FE5"/>
    <w:rsid w:val="1C439E0B"/>
    <w:rsid w:val="1DE9A293"/>
    <w:rsid w:val="20601A5C"/>
    <w:rsid w:val="20A8A933"/>
    <w:rsid w:val="2312422C"/>
    <w:rsid w:val="24963741"/>
    <w:rsid w:val="30A00ABE"/>
    <w:rsid w:val="3489A9C7"/>
    <w:rsid w:val="34AC106F"/>
    <w:rsid w:val="36E9C81A"/>
    <w:rsid w:val="3817A0F5"/>
    <w:rsid w:val="395D24C2"/>
    <w:rsid w:val="3D7E54F9"/>
    <w:rsid w:val="40C1C097"/>
    <w:rsid w:val="40C2CDC5"/>
    <w:rsid w:val="41F5C174"/>
    <w:rsid w:val="43310B1E"/>
    <w:rsid w:val="43D90EC2"/>
    <w:rsid w:val="44C91F4A"/>
    <w:rsid w:val="4542C6FB"/>
    <w:rsid w:val="46356892"/>
    <w:rsid w:val="46A53207"/>
    <w:rsid w:val="47127291"/>
    <w:rsid w:val="47E95353"/>
    <w:rsid w:val="4871775F"/>
    <w:rsid w:val="4894077A"/>
    <w:rsid w:val="48947699"/>
    <w:rsid w:val="49A3FA5F"/>
    <w:rsid w:val="4AD2EAA9"/>
    <w:rsid w:val="4DF30F76"/>
    <w:rsid w:val="4FD70EF6"/>
    <w:rsid w:val="5006C967"/>
    <w:rsid w:val="507718B7"/>
    <w:rsid w:val="54BD5349"/>
    <w:rsid w:val="5ACDFAC2"/>
    <w:rsid w:val="5CD8EB64"/>
    <w:rsid w:val="5DDAB448"/>
    <w:rsid w:val="5E1C6601"/>
    <w:rsid w:val="5E6E53FA"/>
    <w:rsid w:val="632C038F"/>
    <w:rsid w:val="65D420F9"/>
    <w:rsid w:val="6622E728"/>
    <w:rsid w:val="66390FD9"/>
    <w:rsid w:val="69665CD4"/>
    <w:rsid w:val="6A103C84"/>
    <w:rsid w:val="6C114957"/>
    <w:rsid w:val="6C87DC73"/>
    <w:rsid w:val="74494603"/>
    <w:rsid w:val="74EC6624"/>
    <w:rsid w:val="75E9F388"/>
    <w:rsid w:val="78C464E2"/>
    <w:rsid w:val="7C4B5AF9"/>
    <w:rsid w:val="7D8678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6C02"/>
  <w15:docId w15:val="{D2CF333A-3369-497C-B6E9-693CA36E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uiPriority w:val="34"/>
    <w:qFormat/>
    <w:rsid w:val="00F357C0"/>
    <w:pPr>
      <w:spacing w:after="0" w:line="240" w:lineRule="auto"/>
      <w:ind w:left="720"/>
      <w:contextualSpacing/>
    </w:pPr>
  </w:style>
  <w:style w:type="paragraph" w:styleId="Header">
    <w:name w:val="header"/>
    <w:basedOn w:val="Normal"/>
    <w:link w:val="HeaderChar"/>
    <w:uiPriority w:val="99"/>
    <w:unhideWhenUsed/>
    <w:rsid w:val="00B1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2F"/>
  </w:style>
  <w:style w:type="character" w:styleId="CommentReference">
    <w:name w:val="annotation reference"/>
    <w:basedOn w:val="DefaultParagraphFont"/>
    <w:uiPriority w:val="99"/>
    <w:semiHidden/>
    <w:unhideWhenUsed/>
    <w:rsid w:val="004A446A"/>
    <w:rPr>
      <w:sz w:val="16"/>
      <w:szCs w:val="16"/>
    </w:rPr>
  </w:style>
  <w:style w:type="paragraph" w:styleId="CommentText">
    <w:name w:val="annotation text"/>
    <w:basedOn w:val="Normal"/>
    <w:link w:val="CommentTextChar"/>
    <w:uiPriority w:val="99"/>
    <w:unhideWhenUsed/>
    <w:rsid w:val="004A446A"/>
    <w:pPr>
      <w:spacing w:line="240" w:lineRule="auto"/>
    </w:pPr>
    <w:rPr>
      <w:sz w:val="20"/>
      <w:szCs w:val="20"/>
    </w:rPr>
  </w:style>
  <w:style w:type="character" w:customStyle="1" w:styleId="CommentTextChar">
    <w:name w:val="Comment Text Char"/>
    <w:basedOn w:val="DefaultParagraphFont"/>
    <w:link w:val="CommentText"/>
    <w:uiPriority w:val="99"/>
    <w:rsid w:val="004A446A"/>
    <w:rPr>
      <w:sz w:val="20"/>
      <w:szCs w:val="20"/>
    </w:rPr>
  </w:style>
  <w:style w:type="paragraph" w:styleId="CommentSubject">
    <w:name w:val="annotation subject"/>
    <w:basedOn w:val="CommentText"/>
    <w:next w:val="CommentText"/>
    <w:link w:val="CommentSubjectChar"/>
    <w:uiPriority w:val="99"/>
    <w:semiHidden/>
    <w:unhideWhenUsed/>
    <w:rsid w:val="004A446A"/>
    <w:rPr>
      <w:b/>
      <w:bCs/>
    </w:rPr>
  </w:style>
  <w:style w:type="character" w:customStyle="1" w:styleId="CommentSubjectChar">
    <w:name w:val="Comment Subject Char"/>
    <w:basedOn w:val="CommentTextChar"/>
    <w:link w:val="CommentSubject"/>
    <w:uiPriority w:val="99"/>
    <w:semiHidden/>
    <w:rsid w:val="004A446A"/>
    <w:rPr>
      <w:b/>
      <w:bCs/>
      <w:sz w:val="20"/>
      <w:szCs w:val="20"/>
    </w:rPr>
  </w:style>
  <w:style w:type="paragraph" w:customStyle="1" w:styleId="Header2">
    <w:name w:val="Header2"/>
    <w:basedOn w:val="Normal"/>
    <w:link w:val="Header2Char"/>
    <w:qFormat/>
    <w:rsid w:val="00524E7C"/>
    <w:pPr>
      <w:spacing w:after="0"/>
      <w:outlineLvl w:val="1"/>
    </w:pPr>
    <w:rPr>
      <w:rFonts w:ascii="Arial" w:hAnsi="Arial" w:cs="Arial"/>
      <w:b/>
      <w:sz w:val="20"/>
      <w:szCs w:val="20"/>
      <w:u w:val="single"/>
    </w:rPr>
  </w:style>
  <w:style w:type="character" w:customStyle="1" w:styleId="Header2Char">
    <w:name w:val="Header2 Char"/>
    <w:basedOn w:val="DefaultParagraphFont"/>
    <w:link w:val="Header2"/>
    <w:rsid w:val="00524E7C"/>
    <w:rPr>
      <w:rFonts w:ascii="Arial" w:hAnsi="Arial" w:cs="Arial"/>
      <w:b/>
      <w:sz w:val="20"/>
      <w:szCs w:val="20"/>
      <w:u w:val="single"/>
    </w:rPr>
  </w:style>
  <w:style w:type="character" w:styleId="Hyperlink">
    <w:name w:val="Hyperlink"/>
    <w:basedOn w:val="DefaultParagraphFont"/>
    <w:uiPriority w:val="99"/>
    <w:unhideWhenUsed/>
    <w:rsid w:val="00801D46"/>
    <w:rPr>
      <w:color w:val="0000FF" w:themeColor="hyperlink"/>
      <w:u w:val="single"/>
    </w:rPr>
  </w:style>
  <w:style w:type="table" w:styleId="TableGrid">
    <w:name w:val="Table Grid"/>
    <w:basedOn w:val="TableNormal"/>
    <w:uiPriority w:val="39"/>
    <w:rsid w:val="00801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A629F"/>
    <w:rPr>
      <w:color w:val="605E5C"/>
      <w:shd w:val="clear" w:color="auto" w:fill="E1DFDD"/>
    </w:rPr>
  </w:style>
  <w:style w:type="character" w:styleId="FollowedHyperlink">
    <w:name w:val="FollowedHyperlink"/>
    <w:basedOn w:val="DefaultParagraphFont"/>
    <w:uiPriority w:val="99"/>
    <w:semiHidden/>
    <w:unhideWhenUsed/>
    <w:rsid w:val="00EF28D9"/>
    <w:rPr>
      <w:color w:val="800080" w:themeColor="followedHyperlink"/>
      <w:u w:val="single"/>
    </w:rPr>
  </w:style>
  <w:style w:type="paragraph" w:customStyle="1" w:styleId="Header3">
    <w:name w:val="Header3"/>
    <w:basedOn w:val="Normal"/>
    <w:link w:val="Header3Char"/>
    <w:qFormat/>
    <w:rsid w:val="0015664B"/>
    <w:pPr>
      <w:spacing w:after="0"/>
      <w:outlineLvl w:val="2"/>
    </w:pPr>
    <w:rPr>
      <w:rFonts w:ascii="Arial" w:hAnsi="Arial" w:cs="Arial"/>
      <w:b/>
      <w:sz w:val="20"/>
      <w:szCs w:val="20"/>
    </w:rPr>
  </w:style>
  <w:style w:type="character" w:customStyle="1" w:styleId="Header3Char">
    <w:name w:val="Header3 Char"/>
    <w:basedOn w:val="DefaultParagraphFont"/>
    <w:link w:val="Header3"/>
    <w:rsid w:val="0015664B"/>
    <w:rPr>
      <w:rFonts w:ascii="Arial" w:hAnsi="Arial" w:cs="Arial"/>
      <w:b/>
      <w:sz w:val="20"/>
      <w:szCs w:val="20"/>
    </w:rPr>
  </w:style>
  <w:style w:type="paragraph" w:customStyle="1" w:styleId="pf0">
    <w:name w:val="pf0"/>
    <w:basedOn w:val="Normal"/>
    <w:rsid w:val="000D2A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D2AB9"/>
    <w:rPr>
      <w:rFonts w:ascii="Segoe UI" w:hAnsi="Segoe UI" w:cs="Segoe UI" w:hint="default"/>
      <w:sz w:val="18"/>
      <w:szCs w:val="18"/>
    </w:rPr>
  </w:style>
  <w:style w:type="paragraph" w:styleId="NormalWeb">
    <w:name w:val="Normal (Web)"/>
    <w:basedOn w:val="Normal"/>
    <w:uiPriority w:val="99"/>
    <w:semiHidden/>
    <w:unhideWhenUsed/>
    <w:rsid w:val="000D2A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892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92E2C"/>
  </w:style>
  <w:style w:type="character" w:customStyle="1" w:styleId="eop">
    <w:name w:val="eop"/>
    <w:basedOn w:val="DefaultParagraphFont"/>
    <w:rsid w:val="00892E2C"/>
  </w:style>
  <w:style w:type="table" w:styleId="GridTable2">
    <w:name w:val="Grid Table 2"/>
    <w:basedOn w:val="TableNormal"/>
    <w:uiPriority w:val="47"/>
    <w:rsid w:val="003167C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500E0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8D7B1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843686">
      <w:bodyDiv w:val="1"/>
      <w:marLeft w:val="0"/>
      <w:marRight w:val="0"/>
      <w:marTop w:val="0"/>
      <w:marBottom w:val="0"/>
      <w:divBdr>
        <w:top w:val="none" w:sz="0" w:space="0" w:color="auto"/>
        <w:left w:val="none" w:sz="0" w:space="0" w:color="auto"/>
        <w:bottom w:val="none" w:sz="0" w:space="0" w:color="auto"/>
        <w:right w:val="none" w:sz="0" w:space="0" w:color="auto"/>
      </w:divBdr>
    </w:div>
    <w:div w:id="741416409">
      <w:bodyDiv w:val="1"/>
      <w:marLeft w:val="0"/>
      <w:marRight w:val="0"/>
      <w:marTop w:val="0"/>
      <w:marBottom w:val="0"/>
      <w:divBdr>
        <w:top w:val="none" w:sz="0" w:space="0" w:color="auto"/>
        <w:left w:val="none" w:sz="0" w:space="0" w:color="auto"/>
        <w:bottom w:val="none" w:sz="0" w:space="0" w:color="auto"/>
        <w:right w:val="none" w:sz="0" w:space="0" w:color="auto"/>
      </w:divBdr>
    </w:div>
    <w:div w:id="782267895">
      <w:bodyDiv w:val="1"/>
      <w:marLeft w:val="0"/>
      <w:marRight w:val="0"/>
      <w:marTop w:val="0"/>
      <w:marBottom w:val="0"/>
      <w:divBdr>
        <w:top w:val="none" w:sz="0" w:space="0" w:color="auto"/>
        <w:left w:val="none" w:sz="0" w:space="0" w:color="auto"/>
        <w:bottom w:val="none" w:sz="0" w:space="0" w:color="auto"/>
        <w:right w:val="none" w:sz="0" w:space="0" w:color="auto"/>
      </w:divBdr>
    </w:div>
    <w:div w:id="962729105">
      <w:bodyDiv w:val="1"/>
      <w:marLeft w:val="0"/>
      <w:marRight w:val="0"/>
      <w:marTop w:val="0"/>
      <w:marBottom w:val="0"/>
      <w:divBdr>
        <w:top w:val="none" w:sz="0" w:space="0" w:color="auto"/>
        <w:left w:val="none" w:sz="0" w:space="0" w:color="auto"/>
        <w:bottom w:val="none" w:sz="0" w:space="0" w:color="auto"/>
        <w:right w:val="none" w:sz="0" w:space="0" w:color="auto"/>
      </w:divBdr>
    </w:div>
    <w:div w:id="1218007422">
      <w:bodyDiv w:val="1"/>
      <w:marLeft w:val="0"/>
      <w:marRight w:val="0"/>
      <w:marTop w:val="0"/>
      <w:marBottom w:val="0"/>
      <w:divBdr>
        <w:top w:val="none" w:sz="0" w:space="0" w:color="auto"/>
        <w:left w:val="none" w:sz="0" w:space="0" w:color="auto"/>
        <w:bottom w:val="none" w:sz="0" w:space="0" w:color="auto"/>
        <w:right w:val="none" w:sz="0" w:space="0" w:color="auto"/>
      </w:divBdr>
    </w:div>
    <w:div w:id="1632057666">
      <w:bodyDiv w:val="1"/>
      <w:marLeft w:val="0"/>
      <w:marRight w:val="0"/>
      <w:marTop w:val="0"/>
      <w:marBottom w:val="0"/>
      <w:divBdr>
        <w:top w:val="none" w:sz="0" w:space="0" w:color="auto"/>
        <w:left w:val="none" w:sz="0" w:space="0" w:color="auto"/>
        <w:bottom w:val="none" w:sz="0" w:space="0" w:color="auto"/>
        <w:right w:val="none" w:sz="0" w:space="0" w:color="auto"/>
      </w:divBdr>
    </w:div>
    <w:div w:id="1718779127">
      <w:bodyDiv w:val="1"/>
      <w:marLeft w:val="0"/>
      <w:marRight w:val="0"/>
      <w:marTop w:val="0"/>
      <w:marBottom w:val="0"/>
      <w:divBdr>
        <w:top w:val="none" w:sz="0" w:space="0" w:color="auto"/>
        <w:left w:val="none" w:sz="0" w:space="0" w:color="auto"/>
        <w:bottom w:val="none" w:sz="0" w:space="0" w:color="auto"/>
        <w:right w:val="none" w:sz="0" w:space="0" w:color="auto"/>
      </w:divBdr>
    </w:div>
    <w:div w:id="1785224839">
      <w:bodyDiv w:val="1"/>
      <w:marLeft w:val="0"/>
      <w:marRight w:val="0"/>
      <w:marTop w:val="0"/>
      <w:marBottom w:val="0"/>
      <w:divBdr>
        <w:top w:val="none" w:sz="0" w:space="0" w:color="auto"/>
        <w:left w:val="none" w:sz="0" w:space="0" w:color="auto"/>
        <w:bottom w:val="none" w:sz="0" w:space="0" w:color="auto"/>
        <w:right w:val="none" w:sz="0" w:space="0" w:color="auto"/>
      </w:divBdr>
    </w:div>
    <w:div w:id="1998804476">
      <w:bodyDiv w:val="1"/>
      <w:marLeft w:val="0"/>
      <w:marRight w:val="0"/>
      <w:marTop w:val="0"/>
      <w:marBottom w:val="0"/>
      <w:divBdr>
        <w:top w:val="none" w:sz="0" w:space="0" w:color="auto"/>
        <w:left w:val="none" w:sz="0" w:space="0" w:color="auto"/>
        <w:bottom w:val="none" w:sz="0" w:space="0" w:color="auto"/>
        <w:right w:val="none" w:sz="0" w:space="0" w:color="auto"/>
      </w:divBdr>
    </w:div>
    <w:div w:id="203267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ingcontinuity.virginia.edu/" TargetMode="External"/><Relationship Id="rId13" Type="http://schemas.openxmlformats.org/officeDocument/2006/relationships/hyperlink" Target="https://law.lis.virginia.gov/vacode/title23.1/chapter13/section23.1-1303/" TargetMode="External"/><Relationship Id="rId18" Type="http://schemas.openxmlformats.org/officeDocument/2006/relationships/hyperlink" Target="https://learningtech.virginia.edu/" TargetMode="External"/><Relationship Id="rId26" Type="http://schemas.openxmlformats.org/officeDocument/2006/relationships/hyperlink" Target="https://news.virginia.edu/content/uva-helps-working-adults-earn-credits-toward-degre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ews.virginia.edu/content/3cavaliers-20-sparks-research-collaboration-across-disciplines?utm_source=StrategicPlan&amp;utm_medium=referral&amp;utm_campaign=Timeline"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financialplanning.vpfinance.virginia.edu/sites/financialplanning.virginia.edu/files/2021%20Website%20Report%204.24.2021.pdf" TargetMode="External"/><Relationship Id="rId17" Type="http://schemas.openxmlformats.org/officeDocument/2006/relationships/hyperlink" Target="https://news.virginia.edu/content/nearly-10-million-committed-establish-new-uva-pvcc-partnership?utm_source=StrategicPlan&amp;utm_medium=referral&amp;utm_campaign=Timeline" TargetMode="External"/><Relationship Id="rId25" Type="http://schemas.openxmlformats.org/officeDocument/2006/relationships/hyperlink" Target="https://news.virginia.edu/content/uvas-online-degree-completion-program-enrolls-its-largest-class-ever"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news.virginia.edu/content/100-million-gift-benefit-first-generation-students-university-virginia?utm_source=StrategicPlan&amp;utm_medium=referral&amp;utm_campaign=Timeline" TargetMode="External"/><Relationship Id="rId20" Type="http://schemas.openxmlformats.org/officeDocument/2006/relationships/hyperlink" Target="https://woodson.as.virginia.edu/" TargetMode="External"/><Relationship Id="rId29" Type="http://schemas.openxmlformats.org/officeDocument/2006/relationships/hyperlink" Target="https://news.virginia.edu/content/video-ryan-and-mcdonald-introduce-uvas-inclusive-excellence-frame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virginia.edu/content/board-visitors-votes-freeze-base-undergraduate-tuition-2021-22-academic-year" TargetMode="External"/><Relationship Id="rId24" Type="http://schemas.openxmlformats.org/officeDocument/2006/relationships/hyperlink" Target="https://datascience.virginia.edu/news/minor-data-science" TargetMode="External"/><Relationship Id="rId32" Type="http://schemas.openxmlformats.org/officeDocument/2006/relationships/hyperlink" Target="https://issuu.com/uvaecondev/docs/final_report_-_hires-single_10.4.19"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aw.lis.virginia.gov/constitution/article10/section7/" TargetMode="External"/><Relationship Id="rId23" Type="http://schemas.openxmlformats.org/officeDocument/2006/relationships/hyperlink" Target="https://news.virginia.edu/content/uva-receives-official-approval-form-school-data-science-taking-steps-transform-society?utm_source=StrategicPlan&amp;utm_medium=referral&amp;utm_campaign=Timeline" TargetMode="External"/><Relationship Id="rId28" Type="http://schemas.openxmlformats.org/officeDocument/2006/relationships/hyperlink" Target="https://news.virginia.edu/content/hey-new-hoos-program-will-help-you-feel-connected-maybe-earn-you-credit" TargetMode="External"/><Relationship Id="rId36" Type="http://schemas.openxmlformats.org/officeDocument/2006/relationships/footer" Target="footer2.xml"/><Relationship Id="rId10" Type="http://schemas.openxmlformats.org/officeDocument/2006/relationships/hyperlink" Target="https://strategicplan.virginia.edu/" TargetMode="External"/><Relationship Id="rId19" Type="http://schemas.openxmlformats.org/officeDocument/2006/relationships/hyperlink" Target="https://news.virginia.edu/content/5-million-mellon-grant-backs-new-academic-program-race-place-and-equity?utm_source=StrategicPlan&amp;utm_medium=referral&amp;utm_campaign=Timeline" TargetMode="External"/><Relationship Id="rId31" Type="http://schemas.openxmlformats.org/officeDocument/2006/relationships/hyperlink" Target="https://dei.virginia.edu/inclusive-excellence-plans" TargetMode="External"/><Relationship Id="rId4" Type="http://schemas.openxmlformats.org/officeDocument/2006/relationships/settings" Target="settings.xml"/><Relationship Id="rId9" Type="http://schemas.openxmlformats.org/officeDocument/2006/relationships/hyperlink" Target="https://cte.virginia.edu/programs-grants/c3design" TargetMode="External"/><Relationship Id="rId14" Type="http://schemas.openxmlformats.org/officeDocument/2006/relationships/hyperlink" Target="https://budget.lis.virginia.gov/item/2021/2/HB1800/Chapter/4/4-9.01/" TargetMode="External"/><Relationship Id="rId22" Type="http://schemas.openxmlformats.org/officeDocument/2006/relationships/hyperlink" Target="https://provost.virginia.edu/president-and-provosts-funding-institutionally-related-research" TargetMode="External"/><Relationship Id="rId27" Type="http://schemas.openxmlformats.org/officeDocument/2006/relationships/hyperlink" Target="https://news.virginia.edu/content/students-who-lost-internships-will-help-rural-businesses-new-partnership" TargetMode="External"/><Relationship Id="rId30" Type="http://schemas.openxmlformats.org/officeDocument/2006/relationships/hyperlink" Target="https://dei.virginia.edu/inclusive-excellence"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4952E-A8F8-4719-812B-1EA35279D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12596</Words>
  <Characters>71798</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Mottley, Jean (SCHEV)</dc:creator>
  <cp:keywords/>
  <cp:lastModifiedBy>Mottley, Jean (SCHEV)</cp:lastModifiedBy>
  <cp:revision>3</cp:revision>
  <cp:lastPrinted>2019-04-18T20:13:00Z</cp:lastPrinted>
  <dcterms:created xsi:type="dcterms:W3CDTF">2021-10-18T15:50:00Z</dcterms:created>
  <dcterms:modified xsi:type="dcterms:W3CDTF">2021-11-17T15:57:00Z</dcterms:modified>
</cp:coreProperties>
</file>