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43100" cy="619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3.19091796875" w:line="264.3717384338379" w:lineRule="auto"/>
        <w:ind w:left="0" w:right="0" w:firstLine="4.56008911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During the 2018-19 academic year, the President’s Chief of Staff led an ad hoc committee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develop a revised statement on free speech and expression. Emerging from this year-long 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was our statement – modeled on the Report of the Committee on Freedom of Expression of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University of Chicago referred to as the “Chicago Principles.” In addition to the statement, new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facilities use policies were drafted and all faculty, students and staff were invited to contribute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 discussion of both the statement and policies at multiple sessions held by the Administration.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The documents offered below respond to the Six Year Plan requirement to include policies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ractices that support freedom of expression and inquiry, free speech, academic freedom,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diversity of thought.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7.667236328125" w:line="240" w:lineRule="auto"/>
        <w:ind w:left="28.56002807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University Statement on Free Speech and Expression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255859375" w:line="240" w:lineRule="auto"/>
        <w:ind w:left="722.4000549316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Annual Report on Free Speech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74314880371" w:lineRule="auto"/>
        <w:ind w:left="5.52001953125" w:right="636.7510986328125" w:firstLine="719.040069580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Policy on Use of University Facilities by Members of the University Community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Policy on Use of University Facilities by Affiliated Organizations and Third Parties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University Statement on Diversity and Inclusion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47265625" w:line="240" w:lineRule="auto"/>
        <w:ind w:left="735.59997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Strategic Plan for Diversity and Inclusion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2696533203125" w:line="459.77694511413574" w:lineRule="auto"/>
        <w:ind w:left="4.320068359375" w:right="1803.09814453125" w:firstLine="5.99990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Policy on Discrimination, Harassment, Sexual, Misconduct and Retaliation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Employee Civility and Workplace Violence Policy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5947265625" w:line="240" w:lineRule="auto"/>
        <w:ind w:left="11.999969482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Student Handbook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40" w:lineRule="auto"/>
        <w:ind w:left="10.80001831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University Handbook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459.77694511413574" w:lineRule="auto"/>
        <w:ind w:left="15.120086669921875" w:right="747.628173828125" w:hanging="5.760040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Periodic Campus Visits from FIRE (Foundation for Individual Rights and Expression) 8. Orientations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9625244140625" w:line="240" w:lineRule="auto"/>
        <w:ind w:left="717.6000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Student Orientation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8731689453125" w:line="229.8895025253296" w:lineRule="auto"/>
        <w:ind w:left="724.5600891113281" w:right="83.463134765625" w:hanging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Employee Orientation for Administrative/Professional Faculty, Classified Staff, and Hourly/Wage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2421875" w:line="240" w:lineRule="auto"/>
        <w:ind w:left="722.4000549316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Instructional Faculty Orientation (new and returning)</w:t>
      </w:r>
    </w:p>
    <w:sectPr>
      <w:pgSz w:h="15840" w:w="12240" w:orient="portrait"/>
      <w:pgMar w:bottom="2031.16455078125" w:top="461.99951171875" w:left="1439.5199584960938" w:right="1391.859130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