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2B7B" w14:textId="77777777" w:rsidR="001B1029" w:rsidRPr="001B1029" w:rsidRDefault="001B1029">
      <w:pPr>
        <w:rPr>
          <w:rFonts w:ascii="Futura Bk BT" w:hAnsi="Futura Bk BT"/>
          <w:b/>
          <w:bCs/>
        </w:rPr>
      </w:pPr>
      <w:r w:rsidRPr="001B1029">
        <w:rPr>
          <w:rFonts w:ascii="Futura Bk BT" w:hAnsi="Futura Bk BT"/>
          <w:b/>
          <w:bCs/>
        </w:rPr>
        <w:t xml:space="preserve">State Council of Higher Education for Virginia </w:t>
      </w:r>
    </w:p>
    <w:p w14:paraId="1675983A" w14:textId="685E261C" w:rsidR="001B1029" w:rsidRPr="001B1029" w:rsidRDefault="001B1029">
      <w:pPr>
        <w:rPr>
          <w:rFonts w:ascii="Futura Bk BT" w:hAnsi="Futura Bk BT"/>
          <w:b/>
          <w:bCs/>
        </w:rPr>
      </w:pPr>
      <w:r w:rsidRPr="001B1029">
        <w:rPr>
          <w:rFonts w:ascii="Futura Bk BT" w:hAnsi="Futura Bk BT"/>
          <w:b/>
          <w:bCs/>
        </w:rPr>
        <w:t>Credit-Bearing Internships:  Fast Facts from Academic Year 2022-23</w:t>
      </w:r>
    </w:p>
    <w:p w14:paraId="47E920C7" w14:textId="77777777" w:rsidR="001B1029" w:rsidRPr="001B1029" w:rsidRDefault="001B1029">
      <w:pPr>
        <w:rPr>
          <w:rFonts w:ascii="Futura Bk BT" w:hAnsi="Futura Bk BT"/>
        </w:rPr>
      </w:pPr>
      <w:r w:rsidRPr="001B1029">
        <w:rPr>
          <w:rFonts w:ascii="Futura Bk BT" w:hAnsi="Futura Bk BT"/>
        </w:rPr>
        <w:t xml:space="preserve">Among the course- and student-level data collected annually by the State Council of Higher Education for Virginia (SCHEV) are data records regarding students who enrolled in and completed internship courses for credit in each academic year (AY). The data comes from the two- and four-year public institutions and those four-year private non-profit institutions that participate in the Tuition Assistance Grant (TAG) program. </w:t>
      </w:r>
    </w:p>
    <w:p w14:paraId="1E99A6D5" w14:textId="559B41A4" w:rsidR="001459A7" w:rsidRPr="001B1029" w:rsidRDefault="001B1029">
      <w:pPr>
        <w:rPr>
          <w:rFonts w:ascii="Futura Bk BT" w:hAnsi="Futura Bk BT"/>
        </w:rPr>
      </w:pPr>
      <w:r w:rsidRPr="001B1029">
        <w:rPr>
          <w:rFonts w:ascii="Futura Bk BT" w:hAnsi="Futura Bk BT"/>
        </w:rPr>
        <w:t xml:space="preserve">From these records, the Virginia Talent + Opportunity Partnership (V-TOP) produces an annual report highlighting activities related to credit-bearing and/or course-level internships in the Commonwealth. These course-level experiences provide a window into the internship activities at Virginia’s two- and four-year public and private institutions of higher education. </w:t>
      </w:r>
    </w:p>
    <w:p w14:paraId="1B4D9FE7" w14:textId="6BC3AB39" w:rsidR="001B1029" w:rsidRPr="001B1029" w:rsidRDefault="001B1029">
      <w:pPr>
        <w:rPr>
          <w:rFonts w:ascii="Futura Bk BT" w:hAnsi="Futura Bk BT"/>
        </w:rPr>
      </w:pPr>
      <w:r w:rsidRPr="001B1029">
        <w:rPr>
          <w:rFonts w:ascii="Futura Bk BT" w:hAnsi="Futura Bk BT"/>
        </w:rPr>
        <w:t>POST-PANDEMIC PROGRESS IN FOR-CREDIT INTERNSHIP COMPLETIONS In Academic Year 2022-23, (the most recent available data), a total of 23,103 students participated in credit-bearing, course-level internships at Virginia institutions. This figure represents a notable increase from the pandemic-impacted AY 2020-21 (19,455) and a continuation in growth from AY 2021-22 (21,228).</w:t>
      </w:r>
      <w:r>
        <w:rPr>
          <w:rFonts w:ascii="Futura Bk BT" w:hAnsi="Futura Bk BT"/>
        </w:rPr>
        <w:t xml:space="preserve">     </w:t>
      </w:r>
      <w:r w:rsidRPr="001B1029">
        <w:rPr>
          <w:rFonts w:ascii="Futura Bk BT" w:hAnsi="Futura Bk BT"/>
        </w:rPr>
        <w:t>23,103 AY 2022-23</w:t>
      </w:r>
    </w:p>
    <w:p w14:paraId="02B98CD8" w14:textId="77777777" w:rsidR="001B1029" w:rsidRPr="001B1029" w:rsidRDefault="001B1029">
      <w:pPr>
        <w:rPr>
          <w:rFonts w:ascii="Futura Bk BT" w:hAnsi="Futura Bk BT"/>
        </w:rPr>
      </w:pPr>
      <w:r w:rsidRPr="001B1029">
        <w:rPr>
          <w:rFonts w:ascii="Futura Bk BT" w:hAnsi="Futura Bk BT"/>
        </w:rPr>
        <w:t xml:space="preserve">WHY ARE INTERNSHIPS SO IMPORTANT? </w:t>
      </w:r>
    </w:p>
    <w:p w14:paraId="3F15AF1B" w14:textId="77777777" w:rsidR="001B1029" w:rsidRPr="001B1029" w:rsidRDefault="001B1029">
      <w:pPr>
        <w:rPr>
          <w:rFonts w:ascii="Futura Bk BT" w:hAnsi="Futura Bk BT"/>
        </w:rPr>
      </w:pPr>
      <w:r w:rsidRPr="001B1029">
        <w:rPr>
          <w:rFonts w:ascii="Futura Bk BT" w:hAnsi="Futura Bk BT"/>
        </w:rPr>
        <w:t xml:space="preserve">Internships allow students to apply theories they learn in the classroom to practices they undertake in real-world work environments. </w:t>
      </w:r>
    </w:p>
    <w:p w14:paraId="0D9A28D1" w14:textId="77777777" w:rsidR="001B1029" w:rsidRPr="001B1029" w:rsidRDefault="001B1029">
      <w:pPr>
        <w:rPr>
          <w:rFonts w:ascii="Futura Bk BT" w:hAnsi="Futura Bk BT"/>
        </w:rPr>
      </w:pPr>
      <w:r w:rsidRPr="001B1029">
        <w:rPr>
          <w:rFonts w:ascii="Futura Bk BT" w:hAnsi="Futura Bk BT"/>
        </w:rPr>
        <w:t xml:space="preserve">Academic or credit-bearing internships allow students to earn course credit while participating in experiential learning. </w:t>
      </w:r>
    </w:p>
    <w:p w14:paraId="44F707D4" w14:textId="3DEB7953" w:rsidR="001B1029" w:rsidRPr="001B1029" w:rsidRDefault="001B1029">
      <w:pPr>
        <w:rPr>
          <w:rFonts w:ascii="Futura Bk BT" w:hAnsi="Futura Bk BT"/>
        </w:rPr>
      </w:pPr>
      <w:r w:rsidRPr="001B1029">
        <w:rPr>
          <w:rFonts w:ascii="Futura Bk BT" w:hAnsi="Futura Bk BT"/>
        </w:rPr>
        <w:t>The variety of internship opportunities -- credit, non-credit, zero-credit, and micro-internships -- afford flexibility to students who might not otherwise be able to participate in these practical learning experiences.</w:t>
      </w:r>
    </w:p>
    <w:p w14:paraId="707FC516" w14:textId="23DA8676" w:rsidR="001B1029" w:rsidRPr="001B1029" w:rsidRDefault="001B1029">
      <w:pPr>
        <w:rPr>
          <w:rFonts w:ascii="Futura Bk BT" w:hAnsi="Futura Bk BT"/>
        </w:rPr>
      </w:pPr>
      <w:r w:rsidRPr="001B1029">
        <w:rPr>
          <w:rFonts w:ascii="Futura Bk BT" w:hAnsi="Futura Bk BT"/>
        </w:rPr>
        <w:t>$1.15 million:  Although reliable and generalizable data on non-credit work-based learning are currently unavailable, SCHEV is attempting to capture the full spectrum of internship activities; recent data-collection grants to public institutions totaling $1.15 million are one means of improving such data.</w:t>
      </w:r>
    </w:p>
    <w:p w14:paraId="2DF01546" w14:textId="1C14F8E4" w:rsidR="001B1029" w:rsidRPr="001B1029" w:rsidRDefault="001B1029">
      <w:pPr>
        <w:rPr>
          <w:rFonts w:ascii="Futura Bk BT" w:hAnsi="Futura Bk BT"/>
        </w:rPr>
      </w:pPr>
      <w:r w:rsidRPr="001B1029">
        <w:rPr>
          <w:rFonts w:ascii="Futura Bk BT" w:hAnsi="Futura Bk BT"/>
        </w:rPr>
        <w:t>12 awardees:  SCHEV recently awarded 12 datacollection grants to public four-year institutions to enhance their data collection and reporting activities.</w:t>
      </w:r>
    </w:p>
    <w:p w14:paraId="02D23B49" w14:textId="0B9A8513" w:rsidR="001B1029" w:rsidRPr="001B1029" w:rsidRDefault="001B1029">
      <w:pPr>
        <w:rPr>
          <w:rFonts w:ascii="Futura Bk BT" w:hAnsi="Futura Bk BT"/>
        </w:rPr>
      </w:pPr>
      <w:r w:rsidRPr="001B1029">
        <w:rPr>
          <w:rFonts w:ascii="Futura Bk BT" w:hAnsi="Futura Bk BT"/>
        </w:rPr>
        <w:t>AY 2022-23 AT A GLANCE:</w:t>
      </w:r>
    </w:p>
    <w:p w14:paraId="2C59E966" w14:textId="4A1EC4E7" w:rsidR="001B1029" w:rsidRPr="001B1029" w:rsidRDefault="001B1029" w:rsidP="001B1029">
      <w:pPr>
        <w:pStyle w:val="ListParagraph"/>
        <w:numPr>
          <w:ilvl w:val="0"/>
          <w:numId w:val="2"/>
        </w:numPr>
        <w:rPr>
          <w:rFonts w:ascii="Futura Bk BT" w:hAnsi="Futura Bk BT"/>
        </w:rPr>
      </w:pPr>
      <w:r w:rsidRPr="001B1029">
        <w:rPr>
          <w:rFonts w:ascii="Futura Bk BT" w:hAnsi="Futura Bk BT"/>
        </w:rPr>
        <w:t>Internship completion by level:  54% undergrad, 46% graduate.</w:t>
      </w:r>
    </w:p>
    <w:p w14:paraId="2ADA0F91" w14:textId="40F75426" w:rsidR="001B1029" w:rsidRPr="001B1029" w:rsidRDefault="001B1029" w:rsidP="001B1029">
      <w:pPr>
        <w:pStyle w:val="ListParagraph"/>
        <w:numPr>
          <w:ilvl w:val="0"/>
          <w:numId w:val="2"/>
        </w:numPr>
        <w:rPr>
          <w:rFonts w:ascii="Futura Bk BT" w:hAnsi="Futura Bk BT"/>
        </w:rPr>
      </w:pPr>
      <w:r w:rsidRPr="001B1029">
        <w:rPr>
          <w:rFonts w:ascii="Futura Bk BT" w:hAnsi="Futura Bk BT"/>
        </w:rPr>
        <w:t>Institutions (Public &amp; Private):  57</w:t>
      </w:r>
    </w:p>
    <w:p w14:paraId="78996008" w14:textId="5E0DBED2" w:rsidR="001B1029" w:rsidRPr="001B1029" w:rsidRDefault="001B1029" w:rsidP="001B1029">
      <w:pPr>
        <w:pStyle w:val="ListParagraph"/>
        <w:numPr>
          <w:ilvl w:val="0"/>
          <w:numId w:val="2"/>
        </w:numPr>
        <w:rPr>
          <w:rFonts w:ascii="Futura Bk BT" w:hAnsi="Futura Bk BT"/>
        </w:rPr>
      </w:pPr>
      <w:r w:rsidRPr="001B1029">
        <w:rPr>
          <w:rFonts w:ascii="Futura Bk BT" w:hAnsi="Futura Bk BT"/>
        </w:rPr>
        <w:t>Internship completion by Semester:  39% Spring, 35% Fall, 26% Summer.</w:t>
      </w:r>
    </w:p>
    <w:p w14:paraId="7346EC69" w14:textId="62693A08" w:rsidR="001B1029" w:rsidRPr="001B1029" w:rsidRDefault="001B1029" w:rsidP="001B1029">
      <w:pPr>
        <w:pStyle w:val="ListParagraph"/>
        <w:numPr>
          <w:ilvl w:val="0"/>
          <w:numId w:val="2"/>
        </w:numPr>
        <w:rPr>
          <w:rFonts w:ascii="Futura Bk BT" w:hAnsi="Futura Bk BT"/>
        </w:rPr>
      </w:pPr>
      <w:r w:rsidRPr="001B1029">
        <w:rPr>
          <w:rFonts w:ascii="Futura Bk BT" w:hAnsi="Futura Bk BT"/>
        </w:rPr>
        <w:t xml:space="preserve">Internship completion by gender:  70% female, 30% male, </w:t>
      </w:r>
      <w:r w:rsidR="002D61F8">
        <w:rPr>
          <w:rFonts w:ascii="Futura Bk BT" w:hAnsi="Futura Bk BT"/>
        </w:rPr>
        <w:t>.</w:t>
      </w:r>
      <w:r w:rsidRPr="001B1029">
        <w:rPr>
          <w:rFonts w:ascii="Futura Bk BT" w:hAnsi="Futura Bk BT"/>
        </w:rPr>
        <w:t>68% unclassified</w:t>
      </w:r>
    </w:p>
    <w:p w14:paraId="570A17EB" w14:textId="013447FF" w:rsidR="001B1029" w:rsidRPr="001B1029" w:rsidRDefault="001B1029" w:rsidP="001B1029">
      <w:pPr>
        <w:pStyle w:val="ListParagraph"/>
        <w:numPr>
          <w:ilvl w:val="0"/>
          <w:numId w:val="2"/>
        </w:numPr>
        <w:rPr>
          <w:rFonts w:ascii="Futura Bk BT" w:hAnsi="Futura Bk BT"/>
        </w:rPr>
      </w:pPr>
      <w:r w:rsidRPr="001B1029">
        <w:rPr>
          <w:rFonts w:ascii="Futura Bk BT" w:hAnsi="Futura Bk BT"/>
        </w:rPr>
        <w:lastRenderedPageBreak/>
        <w:t>Internship completion by undergrad classification:  71% senior, 3% freshmen, 12% sophomore, 14% junior.</w:t>
      </w:r>
    </w:p>
    <w:p w14:paraId="7B75A216" w14:textId="33BD454C" w:rsidR="001B1029" w:rsidRPr="001B1029" w:rsidRDefault="001B1029" w:rsidP="001B1029">
      <w:pPr>
        <w:pStyle w:val="ListParagraph"/>
        <w:numPr>
          <w:ilvl w:val="0"/>
          <w:numId w:val="2"/>
        </w:numPr>
        <w:rPr>
          <w:rFonts w:ascii="Futura Bk BT" w:hAnsi="Futura Bk BT"/>
        </w:rPr>
      </w:pPr>
      <w:r w:rsidRPr="001B1029">
        <w:rPr>
          <w:rFonts w:ascii="Futura Bk BT" w:hAnsi="Futura Bk BT"/>
        </w:rPr>
        <w:t>+8% increase from AY 2021-22</w:t>
      </w:r>
    </w:p>
    <w:sectPr w:rsidR="001B1029" w:rsidRPr="001B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1A20"/>
    <w:multiLevelType w:val="hybridMultilevel"/>
    <w:tmpl w:val="31F85CD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9756EA8"/>
    <w:multiLevelType w:val="hybridMultilevel"/>
    <w:tmpl w:val="BF3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484367">
    <w:abstractNumId w:val="1"/>
  </w:num>
  <w:num w:numId="2" w16cid:durableId="175619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29"/>
    <w:rsid w:val="001459A7"/>
    <w:rsid w:val="00184763"/>
    <w:rsid w:val="001B1029"/>
    <w:rsid w:val="002D61F8"/>
    <w:rsid w:val="007343F4"/>
    <w:rsid w:val="009A1D88"/>
    <w:rsid w:val="00E6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8C34"/>
  <w15:chartTrackingRefBased/>
  <w15:docId w15:val="{02609931-7499-413A-8B95-F1016F35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029"/>
    <w:rPr>
      <w:rFonts w:eastAsiaTheme="majorEastAsia" w:cstheme="majorBidi"/>
      <w:color w:val="272727" w:themeColor="text1" w:themeTint="D8"/>
    </w:rPr>
  </w:style>
  <w:style w:type="paragraph" w:styleId="Title">
    <w:name w:val="Title"/>
    <w:basedOn w:val="Normal"/>
    <w:next w:val="Normal"/>
    <w:link w:val="TitleChar"/>
    <w:uiPriority w:val="10"/>
    <w:qFormat/>
    <w:rsid w:val="001B1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029"/>
    <w:pPr>
      <w:spacing w:before="160"/>
      <w:jc w:val="center"/>
    </w:pPr>
    <w:rPr>
      <w:i/>
      <w:iCs/>
      <w:color w:val="404040" w:themeColor="text1" w:themeTint="BF"/>
    </w:rPr>
  </w:style>
  <w:style w:type="character" w:customStyle="1" w:styleId="QuoteChar">
    <w:name w:val="Quote Char"/>
    <w:basedOn w:val="DefaultParagraphFont"/>
    <w:link w:val="Quote"/>
    <w:uiPriority w:val="29"/>
    <w:rsid w:val="001B1029"/>
    <w:rPr>
      <w:i/>
      <w:iCs/>
      <w:color w:val="404040" w:themeColor="text1" w:themeTint="BF"/>
    </w:rPr>
  </w:style>
  <w:style w:type="paragraph" w:styleId="ListParagraph">
    <w:name w:val="List Paragraph"/>
    <w:basedOn w:val="Normal"/>
    <w:uiPriority w:val="34"/>
    <w:qFormat/>
    <w:rsid w:val="001B1029"/>
    <w:pPr>
      <w:ind w:left="720"/>
      <w:contextualSpacing/>
    </w:pPr>
  </w:style>
  <w:style w:type="character" w:styleId="IntenseEmphasis">
    <w:name w:val="Intense Emphasis"/>
    <w:basedOn w:val="DefaultParagraphFont"/>
    <w:uiPriority w:val="21"/>
    <w:qFormat/>
    <w:rsid w:val="001B1029"/>
    <w:rPr>
      <w:i/>
      <w:iCs/>
      <w:color w:val="0F4761" w:themeColor="accent1" w:themeShade="BF"/>
    </w:rPr>
  </w:style>
  <w:style w:type="paragraph" w:styleId="IntenseQuote">
    <w:name w:val="Intense Quote"/>
    <w:basedOn w:val="Normal"/>
    <w:next w:val="Normal"/>
    <w:link w:val="IntenseQuoteChar"/>
    <w:uiPriority w:val="30"/>
    <w:qFormat/>
    <w:rsid w:val="001B1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029"/>
    <w:rPr>
      <w:i/>
      <w:iCs/>
      <w:color w:val="0F4761" w:themeColor="accent1" w:themeShade="BF"/>
    </w:rPr>
  </w:style>
  <w:style w:type="character" w:styleId="IntenseReference">
    <w:name w:val="Intense Reference"/>
    <w:basedOn w:val="DefaultParagraphFont"/>
    <w:uiPriority w:val="32"/>
    <w:qFormat/>
    <w:rsid w:val="001B1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400</Words>
  <Characters>2280</Characters>
  <Application>Microsoft Office Word</Application>
  <DocSecurity>4</DocSecurity>
  <Lines>19</Lines>
  <Paragraphs>5</Paragraphs>
  <ScaleCrop>false</ScaleCrop>
  <Company>VITA</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Sutphin, Carolyn (SCHEV)</dc:creator>
  <cp:keywords/>
  <dc:description/>
  <cp:lastModifiedBy>Alisha Bazemore</cp:lastModifiedBy>
  <cp:revision>2</cp:revision>
  <dcterms:created xsi:type="dcterms:W3CDTF">2024-08-12T21:53:00Z</dcterms:created>
  <dcterms:modified xsi:type="dcterms:W3CDTF">2024-08-12T21:53:00Z</dcterms:modified>
</cp:coreProperties>
</file>